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87D5D" w14:textId="4D21D362" w:rsidR="00B718B9" w:rsidRDefault="00B718B9" w:rsidP="00B718B9">
      <w:pPr>
        <w:pStyle w:val="CRCoverPage"/>
        <w:rPr>
          <w:rFonts w:ascii="Times New Roman" w:hAnsi="Times New Roman"/>
          <w:b/>
          <w:bCs/>
          <w:sz w:val="24"/>
          <w:lang w:val="en-US"/>
        </w:rPr>
      </w:pPr>
      <w:r>
        <w:rPr>
          <w:rFonts w:ascii="Times New Roman" w:hAnsi="Times New Roman"/>
          <w:b/>
          <w:bCs/>
          <w:sz w:val="24"/>
          <w:lang w:val="en-US"/>
        </w:rPr>
        <w:t>3GPP TSG-RAN WG2 Meeting #126</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Pr="006B435B">
        <w:rPr>
          <w:rFonts w:ascii="Times New Roman" w:hAnsi="Times New Roman"/>
          <w:b/>
          <w:bCs/>
          <w:sz w:val="24"/>
          <w:lang w:val="en-US"/>
        </w:rPr>
        <w:t>R2-</w:t>
      </w:r>
      <w:r w:rsidR="008B6451" w:rsidRPr="006B435B">
        <w:rPr>
          <w:rFonts w:ascii="Times New Roman" w:hAnsi="Times New Roman"/>
          <w:b/>
          <w:bCs/>
          <w:sz w:val="24"/>
          <w:lang w:val="en-US"/>
        </w:rPr>
        <w:t>240</w:t>
      </w:r>
      <w:r w:rsidR="008B6451">
        <w:rPr>
          <w:rFonts w:ascii="Times New Roman" w:hAnsi="Times New Roman"/>
          <w:b/>
          <w:bCs/>
          <w:sz w:val="24"/>
          <w:lang w:val="en-US"/>
        </w:rPr>
        <w:t>419</w:t>
      </w:r>
      <w:r w:rsidR="00AC3EBC">
        <w:rPr>
          <w:rFonts w:ascii="Times New Roman" w:hAnsi="Times New Roman"/>
          <w:b/>
          <w:bCs/>
          <w:sz w:val="24"/>
          <w:lang w:val="en-US"/>
        </w:rPr>
        <w:t>3</w:t>
      </w:r>
    </w:p>
    <w:p w14:paraId="799E2B34" w14:textId="25B744D3" w:rsidR="00B718B9" w:rsidRDefault="00B718B9" w:rsidP="00B718B9">
      <w:pPr>
        <w:widowControl w:val="0"/>
        <w:tabs>
          <w:tab w:val="right" w:pos="9639"/>
        </w:tabs>
        <w:spacing w:after="0"/>
        <w:rPr>
          <w:rFonts w:ascii="Times New Roman" w:eastAsia="MS Mincho" w:hAnsi="Times New Roman" w:cs="Times New Roman"/>
          <w:b/>
          <w:bCs/>
          <w:sz w:val="24"/>
          <w:szCs w:val="20"/>
        </w:rPr>
      </w:pPr>
      <w:r w:rsidRPr="00914B52">
        <w:rPr>
          <w:rFonts w:ascii="Times New Roman" w:eastAsia="MS Mincho" w:hAnsi="Times New Roman" w:cs="Times New Roman"/>
          <w:b/>
          <w:bCs/>
          <w:sz w:val="24"/>
          <w:szCs w:val="20"/>
        </w:rPr>
        <w:t xml:space="preserve">Fukuoka, Japan May </w:t>
      </w:r>
      <w:r w:rsidR="00230056" w:rsidRPr="006A02CF">
        <w:rPr>
          <w:rFonts w:ascii="Times New Roman" w:hAnsi="Times New Roman"/>
          <w:b/>
          <w:bCs/>
          <w:sz w:val="24"/>
        </w:rPr>
        <w:t>2</w:t>
      </w:r>
      <w:r w:rsidR="00230056">
        <w:rPr>
          <w:rFonts w:ascii="Times New Roman" w:hAnsi="Times New Roman"/>
          <w:b/>
          <w:bCs/>
          <w:sz w:val="24"/>
        </w:rPr>
        <w:t>0</w:t>
      </w:r>
      <w:r w:rsidR="00230056" w:rsidRPr="001870F8">
        <w:rPr>
          <w:rFonts w:ascii="Times New Roman" w:hAnsi="Times New Roman"/>
          <w:b/>
          <w:bCs/>
          <w:sz w:val="24"/>
          <w:vertAlign w:val="superscript"/>
        </w:rPr>
        <w:t>th</w:t>
      </w:r>
      <w:r w:rsidR="00230056">
        <w:rPr>
          <w:rFonts w:ascii="Times New Roman" w:hAnsi="Times New Roman"/>
          <w:b/>
          <w:bCs/>
          <w:sz w:val="24"/>
        </w:rPr>
        <w:t xml:space="preserve"> </w:t>
      </w:r>
      <w:r w:rsidR="00230056" w:rsidRPr="006A02CF">
        <w:rPr>
          <w:rFonts w:ascii="Times New Roman" w:hAnsi="Times New Roman"/>
          <w:b/>
          <w:bCs/>
          <w:sz w:val="24"/>
        </w:rPr>
        <w:t>– 2</w:t>
      </w:r>
      <w:r w:rsidR="00230056">
        <w:rPr>
          <w:rFonts w:ascii="Times New Roman" w:hAnsi="Times New Roman"/>
          <w:b/>
          <w:bCs/>
          <w:sz w:val="24"/>
        </w:rPr>
        <w:t>4</w:t>
      </w:r>
      <w:r w:rsidR="00230056" w:rsidRPr="001870F8">
        <w:rPr>
          <w:rFonts w:ascii="Times New Roman" w:hAnsi="Times New Roman"/>
          <w:b/>
          <w:bCs/>
          <w:sz w:val="24"/>
          <w:vertAlign w:val="superscript"/>
        </w:rPr>
        <w:t>th</w:t>
      </w:r>
      <w:r w:rsidRPr="00914B52">
        <w:rPr>
          <w:rFonts w:ascii="Times New Roman" w:eastAsia="MS Mincho" w:hAnsi="Times New Roman" w:cs="Times New Roman"/>
          <w:b/>
          <w:bCs/>
          <w:sz w:val="24"/>
          <w:szCs w:val="20"/>
        </w:rPr>
        <w:t>, 2024</w:t>
      </w:r>
    </w:p>
    <w:p w14:paraId="2CB3284C" w14:textId="77777777" w:rsidR="000B6D66" w:rsidRPr="00BD5682" w:rsidRDefault="000B6D66" w:rsidP="00191F76">
      <w:pPr>
        <w:widowControl w:val="0"/>
        <w:tabs>
          <w:tab w:val="right" w:pos="9639"/>
        </w:tabs>
        <w:spacing w:after="0"/>
        <w:rPr>
          <w:rFonts w:ascii="Times New Roman" w:hAnsi="Times New Roman" w:cs="Times New Roman"/>
          <w:b/>
          <w:bCs/>
          <w:sz w:val="24"/>
          <w:szCs w:val="24"/>
        </w:rPr>
      </w:pPr>
    </w:p>
    <w:p w14:paraId="28618B2F" w14:textId="78763FD8" w:rsidR="00557278" w:rsidRPr="00BD5682" w:rsidRDefault="00FB5477">
      <w:pPr>
        <w:pStyle w:val="CRCoverPage"/>
        <w:rPr>
          <w:rFonts w:ascii="Times New Roman" w:eastAsia="SimSun" w:hAnsi="Times New Roman"/>
          <w:b/>
          <w:bCs/>
          <w:sz w:val="24"/>
          <w:lang w:val="en-US" w:eastAsia="zh-CN"/>
        </w:rPr>
      </w:pPr>
      <w:r w:rsidRPr="00BD5682">
        <w:rPr>
          <w:rFonts w:ascii="Times New Roman" w:hAnsi="Times New Roman"/>
          <w:b/>
          <w:bCs/>
          <w:sz w:val="24"/>
          <w:lang w:val="en-US"/>
        </w:rPr>
        <w:t>Agenda item:</w:t>
      </w:r>
      <w:r w:rsidRPr="00BD5682">
        <w:rPr>
          <w:rFonts w:ascii="Times New Roman" w:hAnsi="Times New Roman"/>
          <w:b/>
          <w:bCs/>
          <w:sz w:val="24"/>
          <w:lang w:val="en-US"/>
        </w:rPr>
        <w:tab/>
      </w:r>
      <w:r w:rsidRPr="00BD5682">
        <w:rPr>
          <w:rFonts w:ascii="Times New Roman" w:hAnsi="Times New Roman"/>
          <w:b/>
          <w:bCs/>
          <w:sz w:val="24"/>
          <w:lang w:val="en-US"/>
        </w:rPr>
        <w:tab/>
      </w:r>
      <w:r w:rsidRPr="00BD5682">
        <w:rPr>
          <w:rFonts w:ascii="Times New Roman" w:hAnsi="Times New Roman"/>
          <w:b/>
          <w:bCs/>
          <w:sz w:val="24"/>
          <w:lang w:val="en-US"/>
        </w:rPr>
        <w:tab/>
      </w:r>
      <w:r w:rsidR="003F19DA" w:rsidRPr="00BD5682">
        <w:rPr>
          <w:rFonts w:ascii="Times New Roman" w:hAnsi="Times New Roman"/>
          <w:bCs/>
          <w:sz w:val="24"/>
          <w:lang w:val="en-US"/>
        </w:rPr>
        <w:t>8.2.</w:t>
      </w:r>
      <w:r w:rsidR="00EF670C" w:rsidRPr="00BD5682">
        <w:rPr>
          <w:rFonts w:ascii="Times New Roman" w:hAnsi="Times New Roman"/>
          <w:bCs/>
          <w:sz w:val="24"/>
          <w:lang w:val="en-US"/>
        </w:rPr>
        <w:t>3</w:t>
      </w:r>
    </w:p>
    <w:p w14:paraId="4125608B" w14:textId="5C12A8A5" w:rsidR="00557278" w:rsidRPr="00BD5682" w:rsidRDefault="00FB5477">
      <w:pPr>
        <w:spacing w:after="120"/>
        <w:rPr>
          <w:rFonts w:ascii="Times New Roman" w:hAnsi="Times New Roman" w:cs="Times New Roman"/>
          <w:bCs/>
          <w:sz w:val="24"/>
        </w:rPr>
      </w:pPr>
      <w:r w:rsidRPr="00BD5682">
        <w:rPr>
          <w:rFonts w:ascii="Times New Roman" w:hAnsi="Times New Roman" w:cs="Times New Roman"/>
          <w:b/>
          <w:bCs/>
          <w:sz w:val="24"/>
        </w:rPr>
        <w:t>Source:</w:t>
      </w:r>
      <w:r w:rsidRPr="00BD5682">
        <w:rPr>
          <w:rFonts w:ascii="Times New Roman" w:hAnsi="Times New Roman" w:cs="Times New Roman"/>
          <w:b/>
          <w:bCs/>
          <w:sz w:val="24"/>
        </w:rPr>
        <w:tab/>
      </w:r>
      <w:r w:rsidRPr="00BD5682">
        <w:rPr>
          <w:rFonts w:ascii="Times New Roman" w:hAnsi="Times New Roman" w:cs="Times New Roman"/>
          <w:b/>
          <w:bCs/>
          <w:sz w:val="24"/>
        </w:rPr>
        <w:tab/>
      </w:r>
      <w:r w:rsidRPr="00BD5682">
        <w:rPr>
          <w:rFonts w:ascii="Times New Roman" w:hAnsi="Times New Roman" w:cs="Times New Roman"/>
          <w:b/>
          <w:bCs/>
          <w:sz w:val="24"/>
        </w:rPr>
        <w:tab/>
      </w:r>
      <w:r w:rsidRPr="00BD5682">
        <w:rPr>
          <w:rFonts w:ascii="Times New Roman" w:hAnsi="Times New Roman" w:cs="Times New Roman"/>
          <w:bCs/>
          <w:sz w:val="24"/>
        </w:rPr>
        <w:t>Intel Corporation</w:t>
      </w:r>
    </w:p>
    <w:p w14:paraId="3193B325" w14:textId="614DD339" w:rsidR="00C42C9A" w:rsidRPr="00BD5682" w:rsidRDefault="00FB5477" w:rsidP="00C42C9A">
      <w:pPr>
        <w:tabs>
          <w:tab w:val="left" w:pos="1985"/>
        </w:tabs>
        <w:spacing w:after="120"/>
        <w:ind w:left="2880" w:hanging="2880"/>
        <w:rPr>
          <w:rFonts w:ascii="Times New Roman" w:hAnsi="Times New Roman" w:cs="Times New Roman"/>
          <w:bCs/>
          <w:sz w:val="24"/>
        </w:rPr>
      </w:pPr>
      <w:r w:rsidRPr="00BD5682">
        <w:rPr>
          <w:rFonts w:ascii="Times New Roman" w:hAnsi="Times New Roman" w:cs="Times New Roman"/>
          <w:b/>
          <w:bCs/>
          <w:sz w:val="24"/>
        </w:rPr>
        <w:t>Title:</w:t>
      </w:r>
      <w:r w:rsidRPr="00BD5682">
        <w:rPr>
          <w:rFonts w:ascii="Times New Roman" w:hAnsi="Times New Roman" w:cs="Times New Roman"/>
          <w:bCs/>
          <w:sz w:val="24"/>
        </w:rPr>
        <w:tab/>
      </w:r>
      <w:r w:rsidRPr="00BD5682">
        <w:rPr>
          <w:rFonts w:ascii="Times New Roman" w:hAnsi="Times New Roman" w:cs="Times New Roman"/>
          <w:bCs/>
          <w:sz w:val="24"/>
        </w:rPr>
        <w:tab/>
      </w:r>
      <w:r w:rsidR="00B718B9" w:rsidRPr="00B718B9">
        <w:rPr>
          <w:rFonts w:ascii="Times New Roman" w:hAnsi="Times New Roman" w:cs="Times New Roman"/>
          <w:bCs/>
          <w:sz w:val="24"/>
          <w:lang w:eastAsia="zh-CN"/>
        </w:rPr>
        <w:t>Required functions for A-IoT</w:t>
      </w:r>
    </w:p>
    <w:p w14:paraId="52292485" w14:textId="60798943" w:rsidR="00557278" w:rsidRPr="00BD5682" w:rsidRDefault="00FB5477" w:rsidP="00C42C9A">
      <w:pPr>
        <w:tabs>
          <w:tab w:val="left" w:pos="1985"/>
        </w:tabs>
        <w:spacing w:after="120"/>
        <w:ind w:left="2880" w:hanging="2880"/>
        <w:rPr>
          <w:rFonts w:ascii="Times New Roman" w:hAnsi="Times New Roman" w:cs="Times New Roman"/>
          <w:b/>
          <w:bCs/>
          <w:sz w:val="24"/>
          <w:lang w:eastAsia="zh-CN"/>
        </w:rPr>
      </w:pPr>
      <w:r w:rsidRPr="00BD5682">
        <w:rPr>
          <w:rFonts w:ascii="Times New Roman" w:hAnsi="Times New Roman" w:cs="Times New Roman"/>
          <w:b/>
          <w:bCs/>
          <w:sz w:val="24"/>
        </w:rPr>
        <w:t>Document for:</w:t>
      </w:r>
      <w:r w:rsidRPr="00BD5682">
        <w:rPr>
          <w:rFonts w:ascii="Times New Roman" w:hAnsi="Times New Roman" w:cs="Times New Roman"/>
          <w:b/>
          <w:bCs/>
          <w:sz w:val="24"/>
        </w:rPr>
        <w:tab/>
      </w:r>
      <w:r w:rsidRPr="00BD5682">
        <w:rPr>
          <w:rFonts w:ascii="Times New Roman" w:hAnsi="Times New Roman" w:cs="Times New Roman"/>
          <w:bCs/>
          <w:sz w:val="24"/>
        </w:rPr>
        <w:t xml:space="preserve"> </w:t>
      </w:r>
      <w:r w:rsidRPr="00BD5682">
        <w:rPr>
          <w:rFonts w:ascii="Times New Roman" w:hAnsi="Times New Roman" w:cs="Times New Roman"/>
          <w:bCs/>
          <w:sz w:val="24"/>
        </w:rPr>
        <w:tab/>
        <w:t xml:space="preserve">Discussion and </w:t>
      </w:r>
      <w:proofErr w:type="gramStart"/>
      <w:r w:rsidRPr="00BD5682">
        <w:rPr>
          <w:rFonts w:ascii="Times New Roman" w:hAnsi="Times New Roman" w:cs="Times New Roman"/>
          <w:bCs/>
          <w:sz w:val="24"/>
        </w:rPr>
        <w:t>decision</w:t>
      </w:r>
      <w:proofErr w:type="gramEnd"/>
    </w:p>
    <w:p w14:paraId="0F6AE60D" w14:textId="77777777" w:rsidR="00557278" w:rsidRPr="00BD5682" w:rsidRDefault="00FB5477">
      <w:pPr>
        <w:pStyle w:val="Heading1"/>
        <w:numPr>
          <w:ilvl w:val="0"/>
          <w:numId w:val="11"/>
        </w:numPr>
        <w:rPr>
          <w:rFonts w:ascii="Times New Roman" w:hAnsi="Times New Roman"/>
        </w:rPr>
      </w:pPr>
      <w:bookmarkStart w:id="0" w:name="_Ref73829754"/>
      <w:r w:rsidRPr="00BD5682">
        <w:rPr>
          <w:rFonts w:ascii="Times New Roman" w:hAnsi="Times New Roman"/>
        </w:rPr>
        <w:t>Introduction</w:t>
      </w:r>
      <w:bookmarkEnd w:id="0"/>
    </w:p>
    <w:p w14:paraId="7BADB0B8" w14:textId="7CEA3CA1" w:rsidR="00B718B9" w:rsidRDefault="00B718B9" w:rsidP="00B718B9">
      <w:pPr>
        <w:spacing w:before="120"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RAN2#125bis, RAN2 discussed the supported CP and UP functions and made following conclusions:</w:t>
      </w:r>
    </w:p>
    <w:p w14:paraId="18F7A6DD" w14:textId="77777777" w:rsidR="00B718B9" w:rsidRPr="003003C1" w:rsidRDefault="00B718B9" w:rsidP="00B718B9">
      <w:pPr>
        <w:pStyle w:val="Doc-text2"/>
        <w:pBdr>
          <w:top w:val="single" w:sz="4" w:space="1" w:color="auto"/>
          <w:left w:val="single" w:sz="4" w:space="4" w:color="auto"/>
          <w:bottom w:val="single" w:sz="4" w:space="1" w:color="auto"/>
          <w:right w:val="single" w:sz="4" w:space="4" w:color="auto"/>
        </w:pBdr>
        <w:rPr>
          <w:b/>
          <w:bCs/>
        </w:rPr>
      </w:pPr>
      <w:r w:rsidRPr="003003C1">
        <w:rPr>
          <w:b/>
          <w:bCs/>
        </w:rPr>
        <w:t xml:space="preserve">Agreements </w:t>
      </w:r>
    </w:p>
    <w:p w14:paraId="6FC91C76" w14:textId="77777777" w:rsidR="00B718B9" w:rsidRDefault="00B718B9" w:rsidP="005528ED">
      <w:pPr>
        <w:pStyle w:val="Doc-text2"/>
        <w:numPr>
          <w:ilvl w:val="0"/>
          <w:numId w:val="18"/>
        </w:numPr>
        <w:pBdr>
          <w:top w:val="single" w:sz="4" w:space="1" w:color="auto"/>
          <w:left w:val="single" w:sz="4" w:space="4" w:color="auto"/>
          <w:bottom w:val="single" w:sz="4" w:space="1" w:color="auto"/>
          <w:right w:val="single" w:sz="4" w:space="4" w:color="auto"/>
        </w:pBdr>
      </w:pPr>
      <w:r w:rsidRPr="000834E6">
        <w:t>RRC connection management is not supported</w:t>
      </w:r>
      <w:r>
        <w:t>.  FFS how the resource configuration is provided to the device (if needed based on RAN1 progress)</w:t>
      </w:r>
    </w:p>
    <w:p w14:paraId="1155D335" w14:textId="77777777" w:rsidR="00B718B9" w:rsidRDefault="00B718B9" w:rsidP="005528ED">
      <w:pPr>
        <w:pStyle w:val="Doc-text2"/>
        <w:numPr>
          <w:ilvl w:val="0"/>
          <w:numId w:val="18"/>
        </w:numPr>
        <w:pBdr>
          <w:top w:val="single" w:sz="4" w:space="1" w:color="auto"/>
          <w:left w:val="single" w:sz="4" w:space="4" w:color="auto"/>
          <w:bottom w:val="single" w:sz="4" w:space="1" w:color="auto"/>
          <w:right w:val="single" w:sz="4" w:space="4" w:color="auto"/>
        </w:pBdr>
      </w:pPr>
      <w:r>
        <w:rPr>
          <w:noProof/>
        </w:rPr>
        <w:t>RRM L3 measurement reporting is not supported by Ambient IoT devices.</w:t>
      </w:r>
    </w:p>
    <w:p w14:paraId="249440F1" w14:textId="77777777" w:rsidR="00B718B9" w:rsidRDefault="00B718B9" w:rsidP="005528ED">
      <w:pPr>
        <w:pStyle w:val="Doc-text2"/>
        <w:numPr>
          <w:ilvl w:val="0"/>
          <w:numId w:val="18"/>
        </w:numPr>
        <w:pBdr>
          <w:top w:val="single" w:sz="4" w:space="1" w:color="auto"/>
          <w:left w:val="single" w:sz="4" w:space="4" w:color="auto"/>
          <w:bottom w:val="single" w:sz="4" w:space="1" w:color="auto"/>
          <w:right w:val="single" w:sz="4" w:space="4" w:color="auto"/>
        </w:pBdr>
      </w:pPr>
      <w:r w:rsidRPr="00002E07">
        <w:t xml:space="preserve">RAN2 assumes, </w:t>
      </w:r>
      <w:proofErr w:type="spellStart"/>
      <w:r w:rsidRPr="00002E07">
        <w:t>AIoT</w:t>
      </w:r>
      <w:proofErr w:type="spellEnd"/>
      <w:r w:rsidRPr="00002E07">
        <w:t xml:space="preserve"> devices are not required to support ASN.1 encoding/decoding.</w:t>
      </w:r>
    </w:p>
    <w:p w14:paraId="668C293A" w14:textId="77777777" w:rsidR="00B718B9" w:rsidRDefault="00B718B9" w:rsidP="005528ED">
      <w:pPr>
        <w:pStyle w:val="Doc-text2"/>
        <w:numPr>
          <w:ilvl w:val="0"/>
          <w:numId w:val="18"/>
        </w:numPr>
        <w:pBdr>
          <w:top w:val="single" w:sz="4" w:space="1" w:color="auto"/>
          <w:left w:val="single" w:sz="4" w:space="4" w:color="auto"/>
          <w:bottom w:val="single" w:sz="4" w:space="1" w:color="auto"/>
          <w:right w:val="single" w:sz="4" w:space="4" w:color="auto"/>
        </w:pBdr>
      </w:pPr>
      <w:r>
        <w:t>P</w:t>
      </w:r>
      <w:r w:rsidRPr="00D43B66">
        <w:t>eriodical System information</w:t>
      </w:r>
      <w:r>
        <w:t xml:space="preserve"> and MIB</w:t>
      </w:r>
      <w:r w:rsidRPr="00D43B66">
        <w:t xml:space="preserve"> are not supported by </w:t>
      </w:r>
      <w:proofErr w:type="spellStart"/>
      <w:r w:rsidRPr="00D43B66">
        <w:t>AIoT</w:t>
      </w:r>
      <w:proofErr w:type="spellEnd"/>
      <w:r w:rsidRPr="00D43B66">
        <w:t xml:space="preserve"> devices. This doesn’t preclude any RAN1 defined</w:t>
      </w:r>
      <w:r>
        <w:t xml:space="preserve"> broadcast</w:t>
      </w:r>
      <w:r w:rsidRPr="00D43B66">
        <w:t xml:space="preserve"> signals.   </w:t>
      </w:r>
    </w:p>
    <w:p w14:paraId="2A168172" w14:textId="77777777" w:rsidR="00B718B9" w:rsidRPr="001D517A" w:rsidRDefault="00B718B9" w:rsidP="005528ED">
      <w:pPr>
        <w:pStyle w:val="Doc-text2"/>
        <w:numPr>
          <w:ilvl w:val="0"/>
          <w:numId w:val="18"/>
        </w:numPr>
        <w:pBdr>
          <w:top w:val="single" w:sz="4" w:space="1" w:color="auto"/>
          <w:left w:val="single" w:sz="4" w:space="4" w:color="auto"/>
          <w:bottom w:val="single" w:sz="4" w:space="1" w:color="auto"/>
          <w:right w:val="single" w:sz="4" w:space="4" w:color="auto"/>
        </w:pBdr>
      </w:pPr>
      <w:r>
        <w:t>RAN2 assumes that RRC layer is not necessary between the reader and the device.   RAN2 will continue to study the functionalities required and later discuss whether we wil</w:t>
      </w:r>
      <w:r w:rsidRPr="0049206E">
        <w:t>l have: 1) a new AS protocol on top of A-IoT MAC layer; or 2) A-IoT MAC</w:t>
      </w:r>
      <w:r w:rsidRPr="00BB22DD">
        <w:rPr>
          <w:i/>
          <w:iCs/>
        </w:rPr>
        <w:t xml:space="preserve"> </w:t>
      </w:r>
    </w:p>
    <w:p w14:paraId="72BEB376" w14:textId="77777777" w:rsidR="00B718B9" w:rsidRDefault="00B718B9" w:rsidP="00B718B9">
      <w:pPr>
        <w:spacing w:before="120" w:after="120"/>
        <w:jc w:val="both"/>
        <w:rPr>
          <w:rFonts w:ascii="Times New Roman" w:hAnsi="Times New Roman" w:cs="Times New Roman"/>
          <w:sz w:val="20"/>
          <w:szCs w:val="20"/>
          <w:lang w:val="en-GB"/>
        </w:rPr>
      </w:pPr>
    </w:p>
    <w:p w14:paraId="721B4ECD" w14:textId="77777777" w:rsidR="00B718B9" w:rsidRPr="00EE7E27" w:rsidRDefault="00B718B9" w:rsidP="00B718B9">
      <w:pPr>
        <w:pStyle w:val="Doc-text2"/>
        <w:pBdr>
          <w:top w:val="single" w:sz="4" w:space="1" w:color="auto"/>
          <w:left w:val="single" w:sz="4" w:space="4" w:color="auto"/>
          <w:bottom w:val="single" w:sz="4" w:space="1" w:color="auto"/>
          <w:right w:val="single" w:sz="4" w:space="4" w:color="auto"/>
        </w:pBdr>
        <w:rPr>
          <w:b/>
          <w:bCs/>
        </w:rPr>
      </w:pPr>
      <w:r w:rsidRPr="00EE7E27">
        <w:rPr>
          <w:b/>
          <w:bCs/>
        </w:rPr>
        <w:t xml:space="preserve">Agreement </w:t>
      </w:r>
    </w:p>
    <w:p w14:paraId="1CAAF13B" w14:textId="77777777" w:rsidR="00B718B9" w:rsidRPr="00B403DE" w:rsidRDefault="00B718B9" w:rsidP="005528ED">
      <w:pPr>
        <w:pStyle w:val="Doc-text2"/>
        <w:numPr>
          <w:ilvl w:val="0"/>
          <w:numId w:val="17"/>
        </w:numPr>
        <w:pBdr>
          <w:top w:val="single" w:sz="4" w:space="1" w:color="auto"/>
          <w:left w:val="single" w:sz="4" w:space="4" w:color="auto"/>
          <w:bottom w:val="single" w:sz="4" w:space="1" w:color="auto"/>
          <w:right w:val="single" w:sz="4" w:space="4" w:color="auto"/>
        </w:pBdr>
      </w:pPr>
      <w:r w:rsidRPr="00B403DE">
        <w:t xml:space="preserve">SDAP is not supported for UP protocol stack. </w:t>
      </w:r>
    </w:p>
    <w:p w14:paraId="64F5277E" w14:textId="77777777" w:rsidR="00B718B9" w:rsidRDefault="00B718B9" w:rsidP="005528ED">
      <w:pPr>
        <w:pStyle w:val="Doc-text2"/>
        <w:numPr>
          <w:ilvl w:val="0"/>
          <w:numId w:val="17"/>
        </w:numPr>
        <w:pBdr>
          <w:top w:val="single" w:sz="4" w:space="1" w:color="auto"/>
          <w:left w:val="single" w:sz="4" w:space="4" w:color="auto"/>
          <w:bottom w:val="single" w:sz="4" w:space="1" w:color="auto"/>
          <w:right w:val="single" w:sz="4" w:space="4" w:color="auto"/>
        </w:pBdr>
      </w:pPr>
      <w:r>
        <w:t xml:space="preserve">PDCP layer is not needed.  </w:t>
      </w:r>
      <w:r w:rsidRPr="00FA1020">
        <w:t xml:space="preserve">FFS how to handle AS security (if needed pending SA3 </w:t>
      </w:r>
      <w:proofErr w:type="spellStart"/>
      <w:r w:rsidRPr="00FA1020">
        <w:t>dicsussion</w:t>
      </w:r>
      <w:proofErr w:type="spellEnd"/>
      <w:r w:rsidRPr="00FA1020">
        <w:t>)</w:t>
      </w:r>
      <w:r>
        <w:t xml:space="preserve"> and any other really needed functionalities.  </w:t>
      </w:r>
    </w:p>
    <w:p w14:paraId="2BF8FC6B" w14:textId="77777777" w:rsidR="00B718B9" w:rsidRDefault="00B718B9" w:rsidP="005528ED">
      <w:pPr>
        <w:pStyle w:val="Doc-text2"/>
        <w:numPr>
          <w:ilvl w:val="0"/>
          <w:numId w:val="17"/>
        </w:numPr>
        <w:pBdr>
          <w:top w:val="single" w:sz="4" w:space="1" w:color="auto"/>
          <w:left w:val="single" w:sz="4" w:space="4" w:color="auto"/>
          <w:bottom w:val="single" w:sz="4" w:space="1" w:color="auto"/>
          <w:right w:val="single" w:sz="4" w:space="4" w:color="auto"/>
        </w:pBdr>
      </w:pPr>
      <w:r>
        <w:t xml:space="preserve">RLC layer is not needed.   FFS how to handle segmentation (if needed and depending on RAN1 design and upper layer packet size).  RAN2 considers segmentation and reassembly would add complexity, however further discussions are needed.  </w:t>
      </w:r>
    </w:p>
    <w:p w14:paraId="09F86114" w14:textId="77777777" w:rsidR="00B718B9" w:rsidRDefault="00B718B9" w:rsidP="005528ED">
      <w:pPr>
        <w:pStyle w:val="Doc-text2"/>
        <w:numPr>
          <w:ilvl w:val="0"/>
          <w:numId w:val="17"/>
        </w:numPr>
        <w:pBdr>
          <w:top w:val="single" w:sz="4" w:space="1" w:color="auto"/>
          <w:left w:val="single" w:sz="4" w:space="4" w:color="auto"/>
          <w:bottom w:val="single" w:sz="4" w:space="1" w:color="auto"/>
          <w:right w:val="single" w:sz="4" w:space="4" w:color="auto"/>
        </w:pBdr>
      </w:pPr>
      <w:r>
        <w:t>No HARQ and RLC AM</w:t>
      </w:r>
    </w:p>
    <w:p w14:paraId="18B0E554" w14:textId="77777777" w:rsidR="00B718B9" w:rsidRDefault="00B718B9" w:rsidP="005528ED">
      <w:pPr>
        <w:pStyle w:val="Doc-text2"/>
        <w:numPr>
          <w:ilvl w:val="0"/>
          <w:numId w:val="17"/>
        </w:numPr>
        <w:pBdr>
          <w:top w:val="single" w:sz="4" w:space="1" w:color="auto"/>
          <w:left w:val="single" w:sz="4" w:space="4" w:color="auto"/>
          <w:bottom w:val="single" w:sz="4" w:space="1" w:color="auto"/>
          <w:right w:val="single" w:sz="4" w:space="4" w:color="auto"/>
        </w:pBdr>
      </w:pPr>
      <w:r>
        <w:t xml:space="preserve">FFS about the level of visibility required by the reader and what information is necessary for AS layer operations.  </w:t>
      </w:r>
    </w:p>
    <w:p w14:paraId="555A8FAC" w14:textId="77777777" w:rsidR="00B718B9" w:rsidRDefault="00B718B9" w:rsidP="005528ED">
      <w:pPr>
        <w:pStyle w:val="Doc-text2"/>
        <w:numPr>
          <w:ilvl w:val="0"/>
          <w:numId w:val="17"/>
        </w:numPr>
        <w:pBdr>
          <w:top w:val="single" w:sz="4" w:space="1" w:color="auto"/>
          <w:left w:val="single" w:sz="4" w:space="4" w:color="auto"/>
          <w:bottom w:val="single" w:sz="4" w:space="1" w:color="auto"/>
          <w:right w:val="single" w:sz="4" w:space="4" w:color="auto"/>
        </w:pBdr>
      </w:pPr>
      <w:r>
        <w:t xml:space="preserve">RAN2 assumes that no per-packet QoS and no per-QoS flow is supported at AS level (for both UL/DL).  FFS how to handle the general QoS requirements from </w:t>
      </w:r>
      <w:proofErr w:type="gramStart"/>
      <w:r>
        <w:t>SA2</w:t>
      </w:r>
      <w:proofErr w:type="gramEnd"/>
    </w:p>
    <w:p w14:paraId="5FC843CA" w14:textId="36086576" w:rsidR="00B70E17" w:rsidRPr="00BD5682" w:rsidRDefault="00B718B9" w:rsidP="00B718B9">
      <w:pPr>
        <w:spacing w:before="120" w:after="120"/>
        <w:jc w:val="both"/>
        <w:rPr>
          <w:rFonts w:ascii="Times New Roman" w:hAnsi="Times New Roman" w:cs="Times New Roman"/>
          <w:sz w:val="20"/>
          <w:szCs w:val="20"/>
          <w:lang w:val="en-GB"/>
        </w:rPr>
      </w:pPr>
      <w:r w:rsidRPr="00D02833">
        <w:rPr>
          <w:rFonts w:ascii="Times New Roman" w:hAnsi="Times New Roman" w:cs="Times New Roman"/>
          <w:sz w:val="20"/>
          <w:szCs w:val="20"/>
          <w:lang w:val="en-GB"/>
        </w:rPr>
        <w:t xml:space="preserve">In this contribution, we </w:t>
      </w:r>
      <w:r>
        <w:rPr>
          <w:rFonts w:ascii="Times New Roman" w:hAnsi="Times New Roman" w:cs="Times New Roman"/>
          <w:sz w:val="20"/>
          <w:szCs w:val="20"/>
          <w:lang w:val="en-GB"/>
        </w:rPr>
        <w:t>continue the discussion on FFS points</w:t>
      </w:r>
      <w:r w:rsidRPr="00D02833">
        <w:rPr>
          <w:rFonts w:ascii="Times New Roman" w:hAnsi="Times New Roman" w:cs="Times New Roman"/>
          <w:sz w:val="20"/>
          <w:szCs w:val="20"/>
          <w:lang w:val="en-GB"/>
        </w:rPr>
        <w:t>.</w:t>
      </w:r>
    </w:p>
    <w:p w14:paraId="56CBDD47" w14:textId="2B3F70A5" w:rsidR="00557278" w:rsidRDefault="00F07E44" w:rsidP="002A008C">
      <w:pPr>
        <w:pStyle w:val="Heading1"/>
        <w:spacing w:after="120"/>
        <w:rPr>
          <w:rFonts w:ascii="Times New Roman" w:hAnsi="Times New Roman"/>
        </w:rPr>
      </w:pPr>
      <w:r w:rsidRPr="00BD5682">
        <w:rPr>
          <w:rFonts w:ascii="Times New Roman" w:hAnsi="Times New Roman"/>
        </w:rPr>
        <w:t>Discussion</w:t>
      </w:r>
    </w:p>
    <w:p w14:paraId="332F4033" w14:textId="7ED95CE1" w:rsidR="003F19DA" w:rsidRPr="00BD5682" w:rsidRDefault="00B718B9" w:rsidP="002A008C">
      <w:pPr>
        <w:pStyle w:val="Heading2"/>
        <w:numPr>
          <w:ilvl w:val="1"/>
          <w:numId w:val="1"/>
        </w:numPr>
        <w:spacing w:before="120" w:after="120"/>
        <w:rPr>
          <w:rFonts w:ascii="Times New Roman" w:hAnsi="Times New Roman"/>
        </w:rPr>
      </w:pPr>
      <w:r>
        <w:rPr>
          <w:rFonts w:ascii="Times New Roman" w:hAnsi="Times New Roman"/>
        </w:rPr>
        <w:t xml:space="preserve">Resource </w:t>
      </w:r>
      <w:r w:rsidR="00C27926">
        <w:rPr>
          <w:rFonts w:ascii="Times New Roman" w:hAnsi="Times New Roman"/>
        </w:rPr>
        <w:t>allocation</w:t>
      </w:r>
    </w:p>
    <w:p w14:paraId="7AC0D8AB" w14:textId="02D80D8D" w:rsidR="00177BD2" w:rsidRDefault="00B718B9" w:rsidP="00177BD2">
      <w:pPr>
        <w:rPr>
          <w:rFonts w:ascii="Times New Roman" w:hAnsi="Times New Roman" w:cs="Times New Roman"/>
          <w:sz w:val="20"/>
          <w:szCs w:val="20"/>
        </w:rPr>
      </w:pPr>
      <w:r>
        <w:rPr>
          <w:rFonts w:ascii="Times New Roman" w:hAnsi="Times New Roman" w:cs="Times New Roman"/>
          <w:sz w:val="20"/>
          <w:szCs w:val="20"/>
        </w:rPr>
        <w:t xml:space="preserve">In </w:t>
      </w:r>
      <w:r w:rsidR="00EB3727">
        <w:rPr>
          <w:rFonts w:ascii="Times New Roman" w:hAnsi="Times New Roman" w:cs="Times New Roman"/>
          <w:sz w:val="20"/>
          <w:szCs w:val="20"/>
        </w:rPr>
        <w:t>l</w:t>
      </w:r>
      <w:r>
        <w:rPr>
          <w:rFonts w:ascii="Times New Roman" w:hAnsi="Times New Roman" w:cs="Times New Roman"/>
          <w:sz w:val="20"/>
          <w:szCs w:val="20"/>
        </w:rPr>
        <w:t>ast RAN2 meeting, RAN2 agreed that RRC connection management is not support, and RRC layer is not necessary. Then open issue is “</w:t>
      </w:r>
      <w:r w:rsidRPr="00B718B9">
        <w:rPr>
          <w:rFonts w:ascii="Times New Roman" w:hAnsi="Times New Roman" w:cs="Times New Roman"/>
          <w:sz w:val="20"/>
          <w:szCs w:val="20"/>
        </w:rPr>
        <w:t>FFS how the resource configuration is provided to the device (if needed based on RAN1 progress)</w:t>
      </w:r>
      <w:r>
        <w:rPr>
          <w:rFonts w:ascii="Times New Roman" w:hAnsi="Times New Roman" w:cs="Times New Roman"/>
          <w:sz w:val="20"/>
          <w:szCs w:val="20"/>
        </w:rPr>
        <w:t>”.</w:t>
      </w:r>
    </w:p>
    <w:p w14:paraId="5DA5712F" w14:textId="490B8561" w:rsidR="00D07726" w:rsidRDefault="00D07726" w:rsidP="00177BD2">
      <w:pPr>
        <w:rPr>
          <w:rFonts w:ascii="Times New Roman" w:hAnsi="Times New Roman" w:cs="Times New Roman"/>
          <w:sz w:val="20"/>
          <w:szCs w:val="20"/>
        </w:rPr>
      </w:pPr>
      <w:r>
        <w:rPr>
          <w:rFonts w:ascii="Times New Roman" w:hAnsi="Times New Roman" w:cs="Times New Roman"/>
          <w:sz w:val="20"/>
          <w:szCs w:val="20"/>
        </w:rPr>
        <w:t xml:space="preserve">In cellular system, based on UE capability, RRC is used to configure physical layer parameters, e.g. frequency domain, time domain resources, reference signal, </w:t>
      </w:r>
      <w:proofErr w:type="spellStart"/>
      <w:r>
        <w:rPr>
          <w:rFonts w:ascii="Times New Roman" w:hAnsi="Times New Roman" w:cs="Times New Roman"/>
          <w:sz w:val="20"/>
          <w:szCs w:val="20"/>
        </w:rPr>
        <w:t>etc</w:t>
      </w:r>
      <w:proofErr w:type="spellEnd"/>
      <w:r>
        <w:rPr>
          <w:rFonts w:ascii="Times New Roman" w:hAnsi="Times New Roman" w:cs="Times New Roman"/>
          <w:sz w:val="20"/>
          <w:szCs w:val="20"/>
        </w:rPr>
        <w:t xml:space="preserve">, and L2 parameters per radio bearer. </w:t>
      </w:r>
    </w:p>
    <w:p w14:paraId="2B1CEB46" w14:textId="6AD1ACF6" w:rsidR="00D07726" w:rsidRPr="00C27926" w:rsidRDefault="00D07726" w:rsidP="00D07726">
      <w:pPr>
        <w:rPr>
          <w:rFonts w:ascii="Times New Roman" w:hAnsi="Times New Roman" w:cs="Times New Roman"/>
          <w:sz w:val="20"/>
          <w:szCs w:val="20"/>
        </w:rPr>
      </w:pPr>
      <w:r w:rsidRPr="00C27926">
        <w:rPr>
          <w:rFonts w:ascii="Times New Roman" w:hAnsi="Times New Roman" w:cs="Times New Roman"/>
          <w:sz w:val="20"/>
          <w:szCs w:val="20"/>
        </w:rPr>
        <w:lastRenderedPageBreak/>
        <w:t xml:space="preserve">Based on RAN1 discussion, type 1, type 2a and type 2b devices may be supported in Rel-19. The coverage may be different for different type of A-IoT devices. For instance, coverage of type 2 device should be larger than type 1 device, and therefore for type 1 device, Topology 2 may be needed </w:t>
      </w:r>
      <w:proofErr w:type="gramStart"/>
      <w:r w:rsidRPr="00C27926">
        <w:rPr>
          <w:rFonts w:ascii="Times New Roman" w:hAnsi="Times New Roman" w:cs="Times New Roman"/>
          <w:sz w:val="20"/>
          <w:szCs w:val="20"/>
        </w:rPr>
        <w:t>in order to</w:t>
      </w:r>
      <w:proofErr w:type="gramEnd"/>
      <w:r w:rsidRPr="00C27926">
        <w:rPr>
          <w:rFonts w:ascii="Times New Roman" w:hAnsi="Times New Roman" w:cs="Times New Roman"/>
          <w:sz w:val="20"/>
          <w:szCs w:val="20"/>
        </w:rPr>
        <w:t xml:space="preserve"> extend the coverage. However, considering</w:t>
      </w:r>
      <w:r w:rsidR="00F944CE">
        <w:rPr>
          <w:rFonts w:ascii="Times New Roman" w:hAnsi="Times New Roman" w:cs="Times New Roman"/>
          <w:sz w:val="20"/>
          <w:szCs w:val="20"/>
        </w:rPr>
        <w:t xml:space="preserve"> that</w:t>
      </w:r>
      <w:r w:rsidRPr="00C27926">
        <w:rPr>
          <w:rFonts w:ascii="Times New Roman" w:hAnsi="Times New Roman" w:cs="Times New Roman"/>
          <w:sz w:val="20"/>
          <w:szCs w:val="20"/>
        </w:rPr>
        <w:t xml:space="preserve"> low cost, low </w:t>
      </w:r>
      <w:proofErr w:type="gramStart"/>
      <w:r w:rsidRPr="00C27926">
        <w:rPr>
          <w:rFonts w:ascii="Times New Roman" w:hAnsi="Times New Roman" w:cs="Times New Roman"/>
          <w:sz w:val="20"/>
          <w:szCs w:val="20"/>
        </w:rPr>
        <w:t>complexity</w:t>
      </w:r>
      <w:proofErr w:type="gramEnd"/>
      <w:r w:rsidRPr="00C27926">
        <w:rPr>
          <w:rFonts w:ascii="Times New Roman" w:hAnsi="Times New Roman" w:cs="Times New Roman"/>
          <w:sz w:val="20"/>
          <w:szCs w:val="20"/>
        </w:rPr>
        <w:t xml:space="preserve"> and low power are key metrics for A-IoT devices, there should not be huge difference among different type of devices from capability perspective. Therefore, </w:t>
      </w:r>
      <w:r w:rsidR="00B37505" w:rsidRPr="00C27926">
        <w:rPr>
          <w:rFonts w:ascii="Times New Roman" w:hAnsi="Times New Roman" w:cs="Times New Roman"/>
          <w:sz w:val="20"/>
          <w:szCs w:val="20"/>
        </w:rPr>
        <w:t>capability-based</w:t>
      </w:r>
      <w:r w:rsidRPr="00C27926">
        <w:rPr>
          <w:rFonts w:ascii="Times New Roman" w:hAnsi="Times New Roman" w:cs="Times New Roman"/>
          <w:sz w:val="20"/>
          <w:szCs w:val="20"/>
        </w:rPr>
        <w:t xml:space="preserve"> resources allocation should be avoided. </w:t>
      </w:r>
      <w:r w:rsidR="00BC4BC2">
        <w:rPr>
          <w:rFonts w:ascii="Times New Roman" w:hAnsi="Times New Roman" w:cs="Times New Roman"/>
          <w:sz w:val="20"/>
          <w:szCs w:val="20"/>
        </w:rPr>
        <w:t>On other hand,</w:t>
      </w:r>
      <w:r w:rsidR="00BC4BC2" w:rsidRPr="00C27926">
        <w:rPr>
          <w:rFonts w:ascii="Times New Roman" w:hAnsi="Times New Roman" w:cs="Times New Roman"/>
          <w:sz w:val="20"/>
          <w:szCs w:val="20"/>
        </w:rPr>
        <w:t xml:space="preserve"> </w:t>
      </w:r>
      <w:r w:rsidRPr="00C27926">
        <w:rPr>
          <w:rFonts w:ascii="Times New Roman" w:hAnsi="Times New Roman" w:cs="Times New Roman"/>
          <w:sz w:val="20"/>
          <w:szCs w:val="20"/>
        </w:rPr>
        <w:t xml:space="preserve">RAN2 needs to consider how network can be aware of topology 1 or 2 should be used. </w:t>
      </w:r>
    </w:p>
    <w:p w14:paraId="6DFCB9D6" w14:textId="08E53D53" w:rsidR="00B37505" w:rsidRPr="00D20616" w:rsidRDefault="00B37505" w:rsidP="00B37505">
      <w:pPr>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1:</w:t>
      </w:r>
      <w:r w:rsidRPr="00D20616">
        <w:rPr>
          <w:rFonts w:ascii="Times New Roman" w:hAnsi="Times New Roman" w:cs="Times New Roman"/>
          <w:b/>
          <w:sz w:val="20"/>
          <w:szCs w:val="20"/>
        </w:rPr>
        <w:t xml:space="preserve"> </w:t>
      </w:r>
      <w:r>
        <w:rPr>
          <w:rFonts w:ascii="Times New Roman" w:hAnsi="Times New Roman" w:cs="Times New Roman"/>
          <w:b/>
          <w:sz w:val="20"/>
          <w:szCs w:val="20"/>
        </w:rPr>
        <w:t>Capability based resource allocation is not supported</w:t>
      </w:r>
      <w:r w:rsidRPr="00D20616">
        <w:rPr>
          <w:rFonts w:ascii="Times New Roman" w:hAnsi="Times New Roman" w:cs="Times New Roman"/>
          <w:b/>
          <w:sz w:val="20"/>
          <w:szCs w:val="20"/>
        </w:rPr>
        <w:t>.</w:t>
      </w:r>
      <w:r>
        <w:rPr>
          <w:rFonts w:ascii="Times New Roman" w:hAnsi="Times New Roman" w:cs="Times New Roman"/>
          <w:b/>
          <w:sz w:val="20"/>
          <w:szCs w:val="20"/>
        </w:rPr>
        <w:t xml:space="preserve"> FFS how network determine</w:t>
      </w:r>
      <w:r w:rsidR="001C6898">
        <w:rPr>
          <w:rFonts w:ascii="Times New Roman" w:hAnsi="Times New Roman" w:cs="Times New Roman"/>
          <w:b/>
          <w:sz w:val="20"/>
          <w:szCs w:val="20"/>
        </w:rPr>
        <w:t>s</w:t>
      </w:r>
      <w:r>
        <w:rPr>
          <w:rFonts w:ascii="Times New Roman" w:hAnsi="Times New Roman" w:cs="Times New Roman"/>
          <w:b/>
          <w:sz w:val="20"/>
          <w:szCs w:val="20"/>
        </w:rPr>
        <w:t xml:space="preserve"> the topology.</w:t>
      </w:r>
    </w:p>
    <w:p w14:paraId="4965CA33" w14:textId="5EB8DF29" w:rsidR="00D07726" w:rsidRDefault="00B37505" w:rsidP="00177BD2">
      <w:pPr>
        <w:rPr>
          <w:rFonts w:ascii="Times New Roman" w:hAnsi="Times New Roman" w:cs="Times New Roman"/>
          <w:sz w:val="20"/>
          <w:szCs w:val="20"/>
        </w:rPr>
      </w:pPr>
      <w:r>
        <w:rPr>
          <w:rFonts w:ascii="Times New Roman" w:hAnsi="Times New Roman" w:cs="Times New Roman"/>
          <w:sz w:val="20"/>
          <w:szCs w:val="20"/>
        </w:rPr>
        <w:t xml:space="preserve">RAN1 also discussed the resources configuration for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devices and made following conclusions:</w:t>
      </w:r>
    </w:p>
    <w:tbl>
      <w:tblPr>
        <w:tblStyle w:val="TableGrid"/>
        <w:tblW w:w="0" w:type="auto"/>
        <w:tblLook w:val="04A0" w:firstRow="1" w:lastRow="0" w:firstColumn="1" w:lastColumn="0" w:noHBand="0" w:noVBand="1"/>
      </w:tblPr>
      <w:tblGrid>
        <w:gridCol w:w="9350"/>
      </w:tblGrid>
      <w:tr w:rsidR="00B37505" w14:paraId="681C4203" w14:textId="77777777" w:rsidTr="00B37505">
        <w:tc>
          <w:tcPr>
            <w:tcW w:w="9350" w:type="dxa"/>
          </w:tcPr>
          <w:p w14:paraId="3CFBF530" w14:textId="77777777" w:rsidR="00B37505" w:rsidRPr="00BC4BC2" w:rsidRDefault="00B37505" w:rsidP="00AC3EBC">
            <w:pPr>
              <w:pStyle w:val="0Maintext"/>
              <w:spacing w:after="60" w:afterAutospacing="0"/>
              <w:ind w:left="0" w:firstLine="0"/>
              <w:rPr>
                <w:rFonts w:ascii="Times New Roman" w:hAnsi="Times New Roman" w:cs="Times New Roman"/>
                <w:szCs w:val="20"/>
              </w:rPr>
            </w:pPr>
            <w:r w:rsidRPr="00BC4BC2">
              <w:rPr>
                <w:rFonts w:ascii="Times New Roman" w:hAnsi="Times New Roman" w:cs="Times New Roman"/>
                <w:szCs w:val="20"/>
                <w:highlight w:val="green"/>
              </w:rPr>
              <w:t>Agreement</w:t>
            </w:r>
          </w:p>
          <w:p w14:paraId="28FA071C" w14:textId="77777777" w:rsidR="00B37505" w:rsidRPr="00BC4BC2" w:rsidRDefault="00B37505" w:rsidP="00AC3EBC">
            <w:pPr>
              <w:pStyle w:val="ListParagraph"/>
              <w:spacing w:after="60"/>
              <w:ind w:left="0"/>
            </w:pPr>
            <w:r w:rsidRPr="00BC4BC2">
              <w:t>Reference signals including at least DMRS, PTRS, CSI-RS/TRS, are not further studied for R2D.</w:t>
            </w:r>
          </w:p>
          <w:p w14:paraId="70371129" w14:textId="77777777" w:rsidR="00B37505" w:rsidRPr="00BC4BC2" w:rsidRDefault="00B37505" w:rsidP="00AC3EBC">
            <w:pPr>
              <w:pStyle w:val="0Maintext"/>
              <w:spacing w:after="60" w:afterAutospacing="0"/>
              <w:ind w:left="0" w:firstLine="0"/>
              <w:rPr>
                <w:rFonts w:ascii="Times New Roman" w:hAnsi="Times New Roman" w:cs="Times New Roman"/>
                <w:szCs w:val="20"/>
              </w:rPr>
            </w:pPr>
            <w:r w:rsidRPr="00BC4BC2">
              <w:rPr>
                <w:rFonts w:ascii="Times New Roman" w:hAnsi="Times New Roman" w:cs="Times New Roman"/>
                <w:szCs w:val="20"/>
                <w:highlight w:val="green"/>
              </w:rPr>
              <w:t>Agreement</w:t>
            </w:r>
          </w:p>
          <w:p w14:paraId="0B9A5300" w14:textId="77777777" w:rsidR="00B37505" w:rsidRPr="00BC4BC2" w:rsidRDefault="00B37505" w:rsidP="00B37505">
            <w:pPr>
              <w:pStyle w:val="ListParagraph"/>
              <w:snapToGrid w:val="0"/>
              <w:ind w:left="0"/>
              <w:jc w:val="both"/>
            </w:pPr>
            <w:r w:rsidRPr="00BC4BC2">
              <w:t xml:space="preserve">Reference signals including DMRS, PTRS, SRS, are not further studied for </w:t>
            </w:r>
            <w:proofErr w:type="gramStart"/>
            <w:r w:rsidRPr="00BC4BC2">
              <w:t>D2R</w:t>
            </w:r>
            <w:proofErr w:type="gramEnd"/>
          </w:p>
          <w:p w14:paraId="7C5BC833" w14:textId="1847A304" w:rsidR="00B37505" w:rsidRDefault="00B37505" w:rsidP="005528ED">
            <w:pPr>
              <w:widowControl w:val="0"/>
              <w:numPr>
                <w:ilvl w:val="0"/>
                <w:numId w:val="19"/>
              </w:numPr>
              <w:autoSpaceDE w:val="0"/>
              <w:autoSpaceDN w:val="0"/>
              <w:adjustRightInd w:val="0"/>
              <w:spacing w:after="0" w:line="240" w:lineRule="auto"/>
              <w:jc w:val="both"/>
              <w:rPr>
                <w:sz w:val="20"/>
                <w:szCs w:val="20"/>
              </w:rPr>
            </w:pPr>
            <w:r w:rsidRPr="00AC3EBC">
              <w:rPr>
                <w:sz w:val="20"/>
                <w:szCs w:val="20"/>
              </w:rPr>
              <w:t xml:space="preserve">Note: This doesn’t preclude the possibility to study preamble, </w:t>
            </w:r>
            <w:proofErr w:type="spellStart"/>
            <w:r w:rsidRPr="00AC3EBC">
              <w:rPr>
                <w:sz w:val="20"/>
                <w:szCs w:val="20"/>
              </w:rPr>
              <w:t>midamble</w:t>
            </w:r>
            <w:proofErr w:type="spellEnd"/>
            <w:r w:rsidRPr="00AC3EBC">
              <w:rPr>
                <w:sz w:val="20"/>
                <w:szCs w:val="20"/>
              </w:rPr>
              <w:t xml:space="preserve">, </w:t>
            </w:r>
            <w:proofErr w:type="spellStart"/>
            <w:r w:rsidRPr="00AC3EBC">
              <w:rPr>
                <w:sz w:val="20"/>
                <w:szCs w:val="20"/>
              </w:rPr>
              <w:t>postamble</w:t>
            </w:r>
            <w:proofErr w:type="spellEnd"/>
            <w:r w:rsidRPr="00AC3EBC">
              <w:rPr>
                <w:sz w:val="20"/>
                <w:szCs w:val="20"/>
              </w:rPr>
              <w:t xml:space="preserve"> for different purposes, e.g. channel/interference estimation and/or proximity determination</w:t>
            </w:r>
          </w:p>
        </w:tc>
      </w:tr>
    </w:tbl>
    <w:p w14:paraId="01B54224" w14:textId="77777777" w:rsidR="00B37505" w:rsidRDefault="00B37505" w:rsidP="00177BD2">
      <w:pPr>
        <w:rPr>
          <w:rFonts w:ascii="Times New Roman" w:hAnsi="Times New Roman" w:cs="Times New Roman"/>
          <w:sz w:val="20"/>
          <w:szCs w:val="20"/>
        </w:rPr>
      </w:pPr>
    </w:p>
    <w:p w14:paraId="405F8B5A" w14:textId="629A227D" w:rsidR="00C27926" w:rsidRDefault="00C27926" w:rsidP="00177BD2">
      <w:pPr>
        <w:rPr>
          <w:rFonts w:ascii="Times New Roman" w:hAnsi="Times New Roman" w:cs="Times New Roman"/>
          <w:sz w:val="20"/>
          <w:szCs w:val="20"/>
        </w:rPr>
      </w:pPr>
      <w:r>
        <w:rPr>
          <w:rFonts w:ascii="Times New Roman" w:hAnsi="Times New Roman" w:cs="Times New Roman"/>
          <w:sz w:val="20"/>
          <w:szCs w:val="20"/>
        </w:rPr>
        <w:t xml:space="preserve">RAN1 also discussed the scheduling-based resource allocation. </w:t>
      </w:r>
    </w:p>
    <w:tbl>
      <w:tblPr>
        <w:tblStyle w:val="TableGrid"/>
        <w:tblW w:w="9634" w:type="dxa"/>
        <w:tblLayout w:type="fixed"/>
        <w:tblLook w:val="04A0" w:firstRow="1" w:lastRow="0" w:firstColumn="1" w:lastColumn="0" w:noHBand="0" w:noVBand="1"/>
      </w:tblPr>
      <w:tblGrid>
        <w:gridCol w:w="1479"/>
        <w:gridCol w:w="8155"/>
      </w:tblGrid>
      <w:tr w:rsidR="00C27926" w14:paraId="7AFE00AF" w14:textId="77777777" w:rsidTr="001870F8">
        <w:tc>
          <w:tcPr>
            <w:tcW w:w="1479" w:type="dxa"/>
          </w:tcPr>
          <w:p w14:paraId="796DE3E0" w14:textId="77777777" w:rsidR="00C27926" w:rsidRPr="002656A1" w:rsidRDefault="00C27926" w:rsidP="001870F8">
            <w:pPr>
              <w:rPr>
                <w:rFonts w:eastAsiaTheme="minorEastAsia"/>
                <w:lang w:eastAsia="zh-CN"/>
              </w:rPr>
            </w:pPr>
            <w:r>
              <w:rPr>
                <w:rFonts w:eastAsiaTheme="minorEastAsia" w:hint="eastAsia"/>
                <w:lang w:eastAsia="zh-CN"/>
              </w:rPr>
              <w:t>F</w:t>
            </w:r>
            <w:r>
              <w:rPr>
                <w:rFonts w:eastAsiaTheme="minorEastAsia"/>
                <w:lang w:eastAsia="zh-CN"/>
              </w:rPr>
              <w:t>L3</w:t>
            </w:r>
          </w:p>
        </w:tc>
        <w:tc>
          <w:tcPr>
            <w:tcW w:w="8155" w:type="dxa"/>
          </w:tcPr>
          <w:p w14:paraId="07CC0150" w14:textId="77777777" w:rsidR="00C27926" w:rsidRPr="001C4969" w:rsidRDefault="00C27926" w:rsidP="001870F8">
            <w:pPr>
              <w:adjustRightInd w:val="0"/>
              <w:snapToGrid w:val="0"/>
              <w:spacing w:after="0" w:line="240" w:lineRule="auto"/>
              <w:rPr>
                <w:rFonts w:eastAsiaTheme="minorEastAsia"/>
                <w:b/>
                <w:lang w:eastAsia="zh-CN"/>
              </w:rPr>
            </w:pPr>
            <w:r w:rsidRPr="001C4969">
              <w:rPr>
                <w:b/>
                <w:lang w:eastAsia="zh-CN"/>
              </w:rPr>
              <w:t>Proposal 6.2-3a</w:t>
            </w:r>
            <w:r w:rsidRPr="001C4969">
              <w:rPr>
                <w:rFonts w:eastAsiaTheme="minorEastAsia"/>
                <w:b/>
                <w:lang w:eastAsia="zh-CN"/>
              </w:rPr>
              <w:t xml:space="preserve">: </w:t>
            </w:r>
            <w:r w:rsidRPr="001C4969">
              <w:rPr>
                <w:b/>
                <w:lang w:eastAsia="zh-CN"/>
              </w:rPr>
              <w:t xml:space="preserve">Study </w:t>
            </w:r>
            <w:r w:rsidRPr="001C4969">
              <w:rPr>
                <w:rFonts w:eastAsiaTheme="minorEastAsia"/>
                <w:b/>
                <w:lang w:eastAsia="zh-CN"/>
              </w:rPr>
              <w:t>n</w:t>
            </w:r>
            <w:r w:rsidRPr="001C4969">
              <w:rPr>
                <w:b/>
                <w:lang w:eastAsia="zh-CN"/>
              </w:rPr>
              <w:t xml:space="preserve">ecessary scheduling information for </w:t>
            </w:r>
            <w:r w:rsidRPr="001C4969">
              <w:rPr>
                <w:rFonts w:eastAsia="Yu Mincho"/>
                <w:b/>
                <w:lang w:eastAsia="ja-JP"/>
              </w:rPr>
              <w:t xml:space="preserve">D2R </w:t>
            </w:r>
            <w:r w:rsidRPr="001C4969">
              <w:rPr>
                <w:b/>
                <w:lang w:eastAsia="zh-CN"/>
              </w:rPr>
              <w:t xml:space="preserve">transmission, at least including following: </w:t>
            </w:r>
          </w:p>
          <w:p w14:paraId="385B1422" w14:textId="77777777" w:rsidR="00C27926" w:rsidRPr="001C4969" w:rsidRDefault="00C27926" w:rsidP="005528ED">
            <w:pPr>
              <w:pStyle w:val="ListParagraph"/>
              <w:numPr>
                <w:ilvl w:val="0"/>
                <w:numId w:val="20"/>
              </w:numPr>
              <w:overflowPunct/>
              <w:autoSpaceDE/>
              <w:autoSpaceDN/>
              <w:snapToGrid w:val="0"/>
              <w:spacing w:after="0"/>
              <w:contextualSpacing w:val="0"/>
              <w:jc w:val="both"/>
              <w:rPr>
                <w:rFonts w:eastAsia="Batang"/>
                <w:b/>
                <w:lang w:val="en-GB" w:eastAsia="zh-CN"/>
              </w:rPr>
            </w:pPr>
            <w:r w:rsidRPr="001C4969">
              <w:rPr>
                <w:rFonts w:eastAsia="Batang"/>
                <w:b/>
                <w:lang w:val="en-GB" w:eastAsia="zh-CN"/>
              </w:rPr>
              <w:t xml:space="preserve">Modulation </w:t>
            </w:r>
          </w:p>
          <w:p w14:paraId="19202D6D" w14:textId="77777777" w:rsidR="00C27926" w:rsidRPr="001C4969" w:rsidRDefault="00C27926" w:rsidP="005528ED">
            <w:pPr>
              <w:pStyle w:val="ListParagraph"/>
              <w:numPr>
                <w:ilvl w:val="0"/>
                <w:numId w:val="20"/>
              </w:numPr>
              <w:overflowPunct/>
              <w:autoSpaceDE/>
              <w:autoSpaceDN/>
              <w:snapToGrid w:val="0"/>
              <w:spacing w:after="0"/>
              <w:contextualSpacing w:val="0"/>
              <w:jc w:val="both"/>
              <w:rPr>
                <w:rFonts w:eastAsia="Batang"/>
                <w:b/>
                <w:lang w:val="en-GB" w:eastAsia="zh-CN"/>
              </w:rPr>
            </w:pPr>
            <w:r w:rsidRPr="001C4969">
              <w:rPr>
                <w:rFonts w:eastAsia="Batang"/>
                <w:b/>
                <w:lang w:val="en-GB" w:eastAsia="zh-CN"/>
              </w:rPr>
              <w:t>Coding scheme(s) and coding rate</w:t>
            </w:r>
          </w:p>
          <w:p w14:paraId="027B769C" w14:textId="77777777" w:rsidR="00C27926" w:rsidRPr="001C4969" w:rsidRDefault="00C27926" w:rsidP="005528ED">
            <w:pPr>
              <w:pStyle w:val="ListParagraph"/>
              <w:numPr>
                <w:ilvl w:val="0"/>
                <w:numId w:val="20"/>
              </w:numPr>
              <w:overflowPunct/>
              <w:autoSpaceDE/>
              <w:autoSpaceDN/>
              <w:snapToGrid w:val="0"/>
              <w:spacing w:after="0"/>
              <w:contextualSpacing w:val="0"/>
              <w:jc w:val="both"/>
              <w:rPr>
                <w:rFonts w:eastAsia="Batang"/>
                <w:b/>
                <w:lang w:val="en-GB" w:eastAsia="zh-CN"/>
              </w:rPr>
            </w:pPr>
            <w:r w:rsidRPr="001C4969">
              <w:rPr>
                <w:rFonts w:eastAsia="Batang"/>
                <w:b/>
                <w:lang w:val="en-GB" w:eastAsia="zh-CN"/>
              </w:rPr>
              <w:t xml:space="preserve">Whether/How to know the frequency domain resource, chip </w:t>
            </w:r>
            <w:proofErr w:type="gramStart"/>
            <w:r w:rsidRPr="001C4969">
              <w:rPr>
                <w:rFonts w:eastAsia="Batang"/>
                <w:b/>
                <w:lang w:val="en-GB" w:eastAsia="zh-CN"/>
              </w:rPr>
              <w:t>length</w:t>
            </w:r>
            <w:proofErr w:type="gramEnd"/>
            <w:r w:rsidRPr="001C4969">
              <w:rPr>
                <w:rFonts w:eastAsia="Batang"/>
                <w:b/>
                <w:lang w:val="en-GB" w:eastAsia="zh-CN"/>
              </w:rPr>
              <w:t xml:space="preserve"> </w:t>
            </w:r>
          </w:p>
          <w:p w14:paraId="5581E123" w14:textId="77777777" w:rsidR="00C27926" w:rsidRPr="001C4969" w:rsidRDefault="00C27926" w:rsidP="005528ED">
            <w:pPr>
              <w:pStyle w:val="ListParagraph"/>
              <w:widowControl w:val="0"/>
              <w:numPr>
                <w:ilvl w:val="0"/>
                <w:numId w:val="20"/>
              </w:numPr>
              <w:overflowPunct/>
              <w:autoSpaceDE/>
              <w:autoSpaceDN/>
              <w:snapToGrid w:val="0"/>
              <w:spacing w:after="0"/>
              <w:contextualSpacing w:val="0"/>
              <w:jc w:val="both"/>
              <w:rPr>
                <w:rFonts w:eastAsia="Times New Roman"/>
                <w:b/>
                <w:lang w:eastAsia="en-GB"/>
              </w:rPr>
            </w:pPr>
            <w:r w:rsidRPr="001C4969">
              <w:rPr>
                <w:rFonts w:eastAsia="Batang"/>
                <w:b/>
                <w:lang w:val="en-GB" w:eastAsia="zh-CN"/>
              </w:rPr>
              <w:t>Whether/How to know the transmission timing</w:t>
            </w:r>
          </w:p>
          <w:p w14:paraId="72A6EAD5" w14:textId="77777777" w:rsidR="00C27926" w:rsidRPr="001C4969" w:rsidRDefault="00C27926" w:rsidP="005528ED">
            <w:pPr>
              <w:pStyle w:val="ListParagraph"/>
              <w:widowControl w:val="0"/>
              <w:numPr>
                <w:ilvl w:val="0"/>
                <w:numId w:val="20"/>
              </w:numPr>
              <w:overflowPunct/>
              <w:autoSpaceDE/>
              <w:autoSpaceDN/>
              <w:snapToGrid w:val="0"/>
              <w:spacing w:after="0"/>
              <w:contextualSpacing w:val="0"/>
              <w:jc w:val="both"/>
              <w:rPr>
                <w:rFonts w:eastAsia="Times New Roman"/>
                <w:b/>
                <w:lang w:eastAsia="en-GB"/>
              </w:rPr>
            </w:pPr>
            <w:r w:rsidRPr="001C4969">
              <w:rPr>
                <w:b/>
                <w:lang w:eastAsia="zh-CN"/>
              </w:rPr>
              <w:t xml:space="preserve">FFS other necessary </w:t>
            </w:r>
            <w:proofErr w:type="gramStart"/>
            <w:r w:rsidRPr="001C4969">
              <w:rPr>
                <w:b/>
                <w:lang w:eastAsia="zh-CN"/>
              </w:rPr>
              <w:t>information</w:t>
            </w:r>
            <w:proofErr w:type="gramEnd"/>
          </w:p>
          <w:p w14:paraId="088BEC89" w14:textId="77777777" w:rsidR="00C27926" w:rsidRDefault="00C27926" w:rsidP="00AC3EBC">
            <w:pPr>
              <w:spacing w:after="0"/>
              <w:rPr>
                <w:rFonts w:eastAsia="Yu Mincho"/>
                <w:lang w:eastAsia="ja-JP"/>
              </w:rPr>
            </w:pPr>
          </w:p>
        </w:tc>
      </w:tr>
    </w:tbl>
    <w:p w14:paraId="18D0CD37" w14:textId="194B453C" w:rsidR="00C27926" w:rsidRPr="00C27926" w:rsidRDefault="00C27926" w:rsidP="00AC3EBC">
      <w:pPr>
        <w:spacing w:before="240"/>
        <w:rPr>
          <w:rFonts w:ascii="Times New Roman" w:hAnsi="Times New Roman" w:cs="Times New Roman"/>
          <w:sz w:val="20"/>
          <w:szCs w:val="20"/>
        </w:rPr>
      </w:pPr>
      <w:r>
        <w:rPr>
          <w:rFonts w:ascii="Times New Roman" w:hAnsi="Times New Roman" w:cs="Times New Roman"/>
          <w:sz w:val="20"/>
          <w:szCs w:val="20"/>
        </w:rPr>
        <w:t>Based on RAN1 discussion, f</w:t>
      </w:r>
      <w:r w:rsidRPr="00C27926">
        <w:rPr>
          <w:rFonts w:ascii="Times New Roman" w:hAnsi="Times New Roman" w:cs="Times New Roman"/>
          <w:sz w:val="20"/>
          <w:szCs w:val="20"/>
        </w:rPr>
        <w:t xml:space="preserve">or A-IoT system design, a limited number of physical channels and signals would be preferred, which can help minimize the specification and implementation effort. This is critical for low cost and low power consumption A-IoT devices. </w:t>
      </w:r>
    </w:p>
    <w:p w14:paraId="1D5D7C24" w14:textId="65FC56C5" w:rsidR="00C27926" w:rsidRPr="00C27926" w:rsidRDefault="00C27926" w:rsidP="00C27926">
      <w:pPr>
        <w:rPr>
          <w:rFonts w:ascii="Times New Roman" w:hAnsi="Times New Roman" w:cs="Times New Roman"/>
          <w:sz w:val="20"/>
          <w:szCs w:val="20"/>
        </w:rPr>
      </w:pPr>
      <w:r w:rsidRPr="00C27926">
        <w:rPr>
          <w:rFonts w:ascii="Times New Roman" w:hAnsi="Times New Roman" w:cs="Times New Roman"/>
          <w:sz w:val="20"/>
          <w:szCs w:val="20"/>
        </w:rPr>
        <w:t xml:space="preserve">Following this design principle, PDRCH and PRDCH may consist of control information and data packet, where control information can be used to carry scheduling information. Figure </w:t>
      </w:r>
      <w:r>
        <w:rPr>
          <w:rFonts w:ascii="Times New Roman" w:hAnsi="Times New Roman" w:cs="Times New Roman"/>
          <w:sz w:val="20"/>
          <w:szCs w:val="20"/>
        </w:rPr>
        <w:t>1</w:t>
      </w:r>
      <w:r w:rsidRPr="00C27926">
        <w:rPr>
          <w:rFonts w:ascii="Times New Roman" w:hAnsi="Times New Roman" w:cs="Times New Roman"/>
          <w:sz w:val="20"/>
          <w:szCs w:val="20"/>
        </w:rPr>
        <w:t xml:space="preserve"> illustrates one example of physical channel structure</w:t>
      </w:r>
      <w:r w:rsidR="00260480">
        <w:rPr>
          <w:rFonts w:ascii="Times New Roman" w:hAnsi="Times New Roman" w:cs="Times New Roman"/>
          <w:sz w:val="20"/>
          <w:szCs w:val="20"/>
        </w:rPr>
        <w:t xml:space="preserve"> considered</w:t>
      </w:r>
      <w:r w:rsidRPr="00C27926">
        <w:rPr>
          <w:rFonts w:ascii="Times New Roman" w:hAnsi="Times New Roman" w:cs="Times New Roman"/>
          <w:sz w:val="20"/>
          <w:szCs w:val="20"/>
        </w:rPr>
        <w:t xml:space="preserve"> for A-IoT. </w:t>
      </w:r>
    </w:p>
    <w:p w14:paraId="5F785431" w14:textId="77777777" w:rsidR="00C27926" w:rsidRPr="006B4A5B" w:rsidRDefault="00C27926" w:rsidP="00C27926">
      <w:pPr>
        <w:keepNext/>
        <w:jc w:val="center"/>
      </w:pPr>
      <w:r w:rsidRPr="00C27926">
        <w:rPr>
          <w:rFonts w:ascii="Times New Roman" w:hAnsi="Times New Roman" w:cs="Times New Roman"/>
          <w:sz w:val="20"/>
          <w:szCs w:val="20"/>
        </w:rPr>
        <w:t xml:space="preserve"> </w:t>
      </w:r>
      <w:r w:rsidRPr="00CD4447">
        <w:rPr>
          <w:noProof/>
          <w:lang w:val="en-GB" w:eastAsia="zh-CN"/>
        </w:rPr>
        <w:drawing>
          <wp:inline distT="0" distB="0" distL="0" distR="0" wp14:anchorId="357D63C8" wp14:editId="2669B75D">
            <wp:extent cx="3777176" cy="549986"/>
            <wp:effectExtent l="0" t="0" r="0" b="2540"/>
            <wp:docPr id="1349286132" name="Picture 1" descr="A close-up of a yellow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86132" name="Picture 1" descr="A close-up of a yellow rectangle&#10;&#10;Description automatically generated"/>
                    <pic:cNvPicPr/>
                  </pic:nvPicPr>
                  <pic:blipFill>
                    <a:blip r:embed="rId12"/>
                    <a:stretch>
                      <a:fillRect/>
                    </a:stretch>
                  </pic:blipFill>
                  <pic:spPr>
                    <a:xfrm>
                      <a:off x="0" y="0"/>
                      <a:ext cx="3789835" cy="551829"/>
                    </a:xfrm>
                    <a:prstGeom prst="rect">
                      <a:avLst/>
                    </a:prstGeom>
                  </pic:spPr>
                </pic:pic>
              </a:graphicData>
            </a:graphic>
          </wp:inline>
        </w:drawing>
      </w:r>
    </w:p>
    <w:p w14:paraId="2642D303" w14:textId="722A5CD8" w:rsidR="00C27926" w:rsidRPr="006B4A5B" w:rsidRDefault="00C27926" w:rsidP="00C27926">
      <w:pPr>
        <w:pStyle w:val="Caption"/>
        <w:spacing w:after="360"/>
        <w:jc w:val="center"/>
        <w:rPr>
          <w:sz w:val="22"/>
          <w:szCs w:val="22"/>
        </w:rPr>
      </w:pPr>
      <w:bookmarkStart w:id="2" w:name="_Ref158321943"/>
      <w:r w:rsidRPr="006B4A5B">
        <w:rPr>
          <w:sz w:val="22"/>
          <w:szCs w:val="22"/>
        </w:rPr>
        <w:t xml:space="preserve">Figure </w:t>
      </w:r>
      <w:bookmarkEnd w:id="2"/>
      <w:r>
        <w:rPr>
          <w:sz w:val="22"/>
          <w:szCs w:val="22"/>
        </w:rPr>
        <w:t>1</w:t>
      </w:r>
      <w:r w:rsidRPr="006B4A5B">
        <w:rPr>
          <w:sz w:val="22"/>
          <w:szCs w:val="22"/>
        </w:rPr>
        <w:t>. Example of physical channel structure for A-IoT</w:t>
      </w:r>
    </w:p>
    <w:p w14:paraId="5756C86C" w14:textId="6D4A7977" w:rsidR="00C27926" w:rsidRPr="00D20616" w:rsidRDefault="00C27926" w:rsidP="00C27926">
      <w:pPr>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2:</w:t>
      </w:r>
      <w:r w:rsidRPr="00D20616">
        <w:rPr>
          <w:rFonts w:ascii="Times New Roman" w:hAnsi="Times New Roman" w:cs="Times New Roman"/>
          <w:b/>
          <w:sz w:val="20"/>
          <w:szCs w:val="20"/>
        </w:rPr>
        <w:t xml:space="preserve"> </w:t>
      </w:r>
      <w:r w:rsidR="00E525B3">
        <w:rPr>
          <w:rFonts w:ascii="Times New Roman" w:hAnsi="Times New Roman" w:cs="Times New Roman"/>
          <w:b/>
          <w:sz w:val="20"/>
          <w:szCs w:val="20"/>
        </w:rPr>
        <w:t>R</w:t>
      </w:r>
      <w:r>
        <w:rPr>
          <w:rFonts w:ascii="Times New Roman" w:hAnsi="Times New Roman" w:cs="Times New Roman"/>
          <w:b/>
          <w:sz w:val="20"/>
          <w:szCs w:val="20"/>
        </w:rPr>
        <w:t xml:space="preserve">esource allocation can be done via physical layer or </w:t>
      </w:r>
      <w:proofErr w:type="spellStart"/>
      <w:r>
        <w:rPr>
          <w:rFonts w:ascii="Times New Roman" w:hAnsi="Times New Roman" w:cs="Times New Roman"/>
          <w:b/>
          <w:sz w:val="20"/>
          <w:szCs w:val="20"/>
        </w:rPr>
        <w:t>AIoT</w:t>
      </w:r>
      <w:proofErr w:type="spellEnd"/>
      <w:r>
        <w:rPr>
          <w:rFonts w:ascii="Times New Roman" w:hAnsi="Times New Roman" w:cs="Times New Roman"/>
          <w:b/>
          <w:sz w:val="20"/>
          <w:szCs w:val="20"/>
        </w:rPr>
        <w:t xml:space="preserve"> MAC layer</w:t>
      </w:r>
      <w:r w:rsidR="00E525B3">
        <w:rPr>
          <w:rFonts w:ascii="Times New Roman" w:hAnsi="Times New Roman" w:cs="Times New Roman"/>
          <w:b/>
          <w:sz w:val="20"/>
          <w:szCs w:val="20"/>
        </w:rPr>
        <w:t>,</w:t>
      </w:r>
      <w:r>
        <w:rPr>
          <w:rFonts w:ascii="Times New Roman" w:hAnsi="Times New Roman" w:cs="Times New Roman"/>
          <w:b/>
          <w:sz w:val="20"/>
          <w:szCs w:val="20"/>
        </w:rPr>
        <w:t xml:space="preserve"> if needed. Wait for RAN1 </w:t>
      </w:r>
      <w:r w:rsidR="00E525B3">
        <w:rPr>
          <w:rFonts w:ascii="Times New Roman" w:hAnsi="Times New Roman" w:cs="Times New Roman"/>
          <w:b/>
          <w:sz w:val="20"/>
          <w:szCs w:val="20"/>
        </w:rPr>
        <w:t>progress/</w:t>
      </w:r>
      <w:r>
        <w:rPr>
          <w:rFonts w:ascii="Times New Roman" w:hAnsi="Times New Roman" w:cs="Times New Roman"/>
          <w:b/>
          <w:sz w:val="20"/>
          <w:szCs w:val="20"/>
        </w:rPr>
        <w:t>inputs</w:t>
      </w:r>
      <w:r w:rsidR="00E525B3">
        <w:rPr>
          <w:rFonts w:ascii="Times New Roman" w:hAnsi="Times New Roman" w:cs="Times New Roman"/>
          <w:b/>
          <w:sz w:val="20"/>
          <w:szCs w:val="20"/>
        </w:rPr>
        <w:t xml:space="preserve"> on this</w:t>
      </w:r>
      <w:r>
        <w:rPr>
          <w:rFonts w:ascii="Times New Roman" w:hAnsi="Times New Roman" w:cs="Times New Roman"/>
          <w:b/>
          <w:sz w:val="20"/>
          <w:szCs w:val="20"/>
        </w:rPr>
        <w:t>.</w:t>
      </w:r>
    </w:p>
    <w:p w14:paraId="461EF018" w14:textId="04090116" w:rsidR="00C27926" w:rsidRPr="00BD5682" w:rsidRDefault="00C27926" w:rsidP="00C27926">
      <w:pPr>
        <w:pStyle w:val="Heading2"/>
        <w:numPr>
          <w:ilvl w:val="1"/>
          <w:numId w:val="1"/>
        </w:numPr>
        <w:spacing w:before="120" w:after="120"/>
        <w:rPr>
          <w:rFonts w:ascii="Times New Roman" w:hAnsi="Times New Roman"/>
        </w:rPr>
      </w:pPr>
      <w:r>
        <w:rPr>
          <w:rFonts w:ascii="Times New Roman" w:hAnsi="Times New Roman"/>
        </w:rPr>
        <w:lastRenderedPageBreak/>
        <w:t>Higher layer repetition</w:t>
      </w:r>
    </w:p>
    <w:p w14:paraId="17BB3AD6" w14:textId="5D22C2CA" w:rsidR="00C27926" w:rsidRDefault="00C27926" w:rsidP="00C27926">
      <w:pPr>
        <w:rPr>
          <w:rFonts w:ascii="Times New Roman" w:hAnsi="Times New Roman" w:cs="Times New Roman"/>
          <w:sz w:val="20"/>
          <w:szCs w:val="20"/>
        </w:rPr>
      </w:pPr>
      <w:proofErr w:type="gramStart"/>
      <w:r>
        <w:rPr>
          <w:rFonts w:ascii="Times New Roman" w:hAnsi="Times New Roman" w:cs="Times New Roman"/>
          <w:sz w:val="20"/>
          <w:szCs w:val="20"/>
        </w:rPr>
        <w:t>In</w:t>
      </w:r>
      <w:r w:rsidRPr="00C27926">
        <w:rPr>
          <w:rFonts w:ascii="Times New Roman" w:hAnsi="Times New Roman" w:cs="Times New Roman"/>
          <w:sz w:val="20"/>
          <w:szCs w:val="20"/>
        </w:rPr>
        <w:t xml:space="preserve"> order to</w:t>
      </w:r>
      <w:proofErr w:type="gramEnd"/>
      <w:r w:rsidRPr="00C27926">
        <w:rPr>
          <w:rFonts w:ascii="Times New Roman" w:hAnsi="Times New Roman" w:cs="Times New Roman"/>
          <w:sz w:val="20"/>
          <w:szCs w:val="20"/>
        </w:rPr>
        <w:t xml:space="preserve"> improve the link coverage from the device to reader in A-IoT system design, it may be more beneficial to utilize repetition for PDRCH transmission. At the RAN1#116b meeting, it was agreed to study D2R transmission in the physical layer using repetition</w:t>
      </w:r>
      <w:r>
        <w:rPr>
          <w:rFonts w:ascii="Times New Roman" w:hAnsi="Times New Roman" w:cs="Times New Roman"/>
          <w:sz w:val="20"/>
          <w:szCs w:val="20"/>
        </w:rPr>
        <w:t xml:space="preserve"> as following and left the discussion whether higher layer </w:t>
      </w:r>
      <w:r w:rsidR="009640BD">
        <w:rPr>
          <w:rFonts w:ascii="Times New Roman" w:hAnsi="Times New Roman" w:cs="Times New Roman"/>
          <w:sz w:val="20"/>
          <w:szCs w:val="20"/>
        </w:rPr>
        <w:t xml:space="preserve">repetition </w:t>
      </w:r>
      <w:r>
        <w:rPr>
          <w:rFonts w:ascii="Times New Roman" w:hAnsi="Times New Roman" w:cs="Times New Roman"/>
          <w:sz w:val="20"/>
          <w:szCs w:val="20"/>
        </w:rPr>
        <w:t>is supported to RAN2.</w:t>
      </w:r>
    </w:p>
    <w:tbl>
      <w:tblPr>
        <w:tblStyle w:val="TableGrid"/>
        <w:tblW w:w="0" w:type="auto"/>
        <w:tblLook w:val="04A0" w:firstRow="1" w:lastRow="0" w:firstColumn="1" w:lastColumn="0" w:noHBand="0" w:noVBand="1"/>
      </w:tblPr>
      <w:tblGrid>
        <w:gridCol w:w="9350"/>
      </w:tblGrid>
      <w:tr w:rsidR="00C27926" w14:paraId="20019BFB" w14:textId="77777777" w:rsidTr="00C27926">
        <w:tc>
          <w:tcPr>
            <w:tcW w:w="9350" w:type="dxa"/>
          </w:tcPr>
          <w:p w14:paraId="14257645" w14:textId="77777777" w:rsidR="00C27926" w:rsidRPr="00AC3EBC" w:rsidRDefault="00C27926" w:rsidP="00AC3EBC">
            <w:pPr>
              <w:spacing w:after="60"/>
              <w:rPr>
                <w:bCs/>
                <w:sz w:val="20"/>
                <w:szCs w:val="20"/>
                <w:lang w:eastAsia="x-none"/>
              </w:rPr>
            </w:pPr>
            <w:r w:rsidRPr="00AC3EBC">
              <w:rPr>
                <w:bCs/>
                <w:sz w:val="20"/>
                <w:szCs w:val="20"/>
                <w:highlight w:val="green"/>
                <w:lang w:eastAsia="x-none"/>
              </w:rPr>
              <w:t>Agreement</w:t>
            </w:r>
          </w:p>
          <w:p w14:paraId="7C36F4FA" w14:textId="77777777" w:rsidR="00C27926" w:rsidRPr="00AC3EBC" w:rsidRDefault="00C27926" w:rsidP="00AC3EBC">
            <w:pPr>
              <w:spacing w:after="60"/>
              <w:rPr>
                <w:bCs/>
                <w:sz w:val="20"/>
                <w:szCs w:val="20"/>
                <w:lang w:eastAsia="x-none"/>
              </w:rPr>
            </w:pPr>
            <w:r w:rsidRPr="00AC3EBC">
              <w:rPr>
                <w:bCs/>
                <w:sz w:val="20"/>
                <w:szCs w:val="20"/>
                <w:lang w:eastAsia="x-none"/>
              </w:rPr>
              <w:t xml:space="preserve">Study D2R transmission in the physical layer using </w:t>
            </w:r>
            <w:proofErr w:type="gramStart"/>
            <w:r w:rsidRPr="00AC3EBC">
              <w:rPr>
                <w:bCs/>
                <w:sz w:val="20"/>
                <w:szCs w:val="20"/>
                <w:lang w:eastAsia="x-none"/>
              </w:rPr>
              <w:t>repetition</w:t>
            </w:r>
            <w:proofErr w:type="gramEnd"/>
          </w:p>
          <w:p w14:paraId="636118B3" w14:textId="77777777" w:rsidR="00C27926" w:rsidRPr="00AC3EBC" w:rsidRDefault="00C27926" w:rsidP="00AC3EBC">
            <w:pPr>
              <w:numPr>
                <w:ilvl w:val="0"/>
                <w:numId w:val="21"/>
              </w:numPr>
              <w:spacing w:after="60" w:line="240" w:lineRule="auto"/>
              <w:rPr>
                <w:bCs/>
                <w:sz w:val="20"/>
                <w:szCs w:val="20"/>
                <w:lang w:eastAsia="x-none"/>
              </w:rPr>
            </w:pPr>
            <w:r w:rsidRPr="00AC3EBC">
              <w:rPr>
                <w:bCs/>
                <w:sz w:val="20"/>
                <w:szCs w:val="20"/>
                <w:lang w:eastAsia="x-none"/>
              </w:rPr>
              <w:t>Note: Discussions regarding higher-layer repetitions are up to RAN2.</w:t>
            </w:r>
          </w:p>
          <w:p w14:paraId="0E70FF5F" w14:textId="77777777" w:rsidR="00C27926" w:rsidRDefault="00C27926" w:rsidP="00AC3EBC">
            <w:pPr>
              <w:spacing w:after="60"/>
              <w:rPr>
                <w:sz w:val="20"/>
                <w:szCs w:val="20"/>
              </w:rPr>
            </w:pPr>
          </w:p>
        </w:tc>
      </w:tr>
    </w:tbl>
    <w:p w14:paraId="4077DBE1" w14:textId="695F200C" w:rsidR="00C27926" w:rsidRDefault="009E0FC3" w:rsidP="00AC3EBC">
      <w:pPr>
        <w:spacing w:before="160"/>
        <w:rPr>
          <w:rFonts w:ascii="Times New Roman" w:hAnsi="Times New Roman" w:cs="Times New Roman"/>
          <w:sz w:val="20"/>
          <w:szCs w:val="20"/>
        </w:rPr>
      </w:pPr>
      <w:r>
        <w:rPr>
          <w:rFonts w:ascii="Times New Roman" w:hAnsi="Times New Roman" w:cs="Times New Roman"/>
          <w:sz w:val="20"/>
          <w:szCs w:val="20"/>
        </w:rPr>
        <w:t xml:space="preserve">Assuming </w:t>
      </w:r>
      <w:r w:rsidR="00C27926">
        <w:rPr>
          <w:rFonts w:ascii="Times New Roman" w:hAnsi="Times New Roman" w:cs="Times New Roman"/>
          <w:sz w:val="20"/>
          <w:szCs w:val="20"/>
        </w:rPr>
        <w:t xml:space="preserve">physical layer-based repetition is sufficient to improve the link coverage, and HARQ/ARQ have been excluded from the SID. The upper </w:t>
      </w:r>
      <w:proofErr w:type="gramStart"/>
      <w:r w:rsidR="00C27926">
        <w:rPr>
          <w:rFonts w:ascii="Times New Roman" w:hAnsi="Times New Roman" w:cs="Times New Roman"/>
          <w:sz w:val="20"/>
          <w:szCs w:val="20"/>
        </w:rPr>
        <w:t>layer based</w:t>
      </w:r>
      <w:proofErr w:type="gramEnd"/>
      <w:r w:rsidR="00C27926">
        <w:rPr>
          <w:rFonts w:ascii="Times New Roman" w:hAnsi="Times New Roman" w:cs="Times New Roman"/>
          <w:sz w:val="20"/>
          <w:szCs w:val="20"/>
        </w:rPr>
        <w:t xml:space="preserve"> repetition </w:t>
      </w:r>
      <w:r>
        <w:rPr>
          <w:rFonts w:ascii="Times New Roman" w:hAnsi="Times New Roman" w:cs="Times New Roman"/>
          <w:sz w:val="20"/>
          <w:szCs w:val="20"/>
        </w:rPr>
        <w:t xml:space="preserve">does </w:t>
      </w:r>
      <w:r w:rsidR="00C27926">
        <w:rPr>
          <w:rFonts w:ascii="Times New Roman" w:hAnsi="Times New Roman" w:cs="Times New Roman"/>
          <w:sz w:val="20"/>
          <w:szCs w:val="20"/>
        </w:rPr>
        <w:t>not</w:t>
      </w:r>
      <w:r>
        <w:rPr>
          <w:rFonts w:ascii="Times New Roman" w:hAnsi="Times New Roman" w:cs="Times New Roman"/>
          <w:sz w:val="20"/>
          <w:szCs w:val="20"/>
        </w:rPr>
        <w:t xml:space="preserve"> seem</w:t>
      </w:r>
      <w:r w:rsidR="00C27926">
        <w:rPr>
          <w:rFonts w:ascii="Times New Roman" w:hAnsi="Times New Roman" w:cs="Times New Roman"/>
          <w:sz w:val="20"/>
          <w:szCs w:val="20"/>
        </w:rPr>
        <w:t xml:space="preserve"> needed. </w:t>
      </w:r>
    </w:p>
    <w:p w14:paraId="0E13C815" w14:textId="1DE0305B" w:rsidR="00C27926" w:rsidRPr="00D20616" w:rsidRDefault="00C27926" w:rsidP="00C27926">
      <w:pPr>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3:</w:t>
      </w:r>
      <w:r w:rsidRPr="00D20616">
        <w:rPr>
          <w:rFonts w:ascii="Times New Roman" w:hAnsi="Times New Roman" w:cs="Times New Roman"/>
          <w:b/>
          <w:sz w:val="20"/>
          <w:szCs w:val="20"/>
        </w:rPr>
        <w:t xml:space="preserve"> </w:t>
      </w:r>
      <w:r>
        <w:rPr>
          <w:rFonts w:ascii="Times New Roman" w:hAnsi="Times New Roman" w:cs="Times New Roman"/>
          <w:b/>
          <w:sz w:val="20"/>
          <w:szCs w:val="20"/>
        </w:rPr>
        <w:t>Higher layer repetition is not supported</w:t>
      </w:r>
      <w:r w:rsidR="00AD1502">
        <w:rPr>
          <w:rFonts w:ascii="Times New Roman" w:hAnsi="Times New Roman" w:cs="Times New Roman"/>
          <w:b/>
          <w:sz w:val="20"/>
          <w:szCs w:val="20"/>
        </w:rPr>
        <w:t xml:space="preserve"> for </w:t>
      </w:r>
      <w:proofErr w:type="spellStart"/>
      <w:r w:rsidR="00AD1502">
        <w:rPr>
          <w:rFonts w:ascii="Times New Roman" w:hAnsi="Times New Roman" w:cs="Times New Roman"/>
          <w:b/>
          <w:sz w:val="20"/>
          <w:szCs w:val="20"/>
        </w:rPr>
        <w:t>AIoT</w:t>
      </w:r>
      <w:proofErr w:type="spellEnd"/>
      <w:r w:rsidR="00AD1502">
        <w:rPr>
          <w:rFonts w:ascii="Times New Roman" w:hAnsi="Times New Roman" w:cs="Times New Roman"/>
          <w:b/>
          <w:sz w:val="20"/>
          <w:szCs w:val="20"/>
        </w:rPr>
        <w:t xml:space="preserve"> devices</w:t>
      </w:r>
      <w:r>
        <w:rPr>
          <w:rFonts w:ascii="Times New Roman" w:hAnsi="Times New Roman" w:cs="Times New Roman"/>
          <w:b/>
          <w:sz w:val="20"/>
          <w:szCs w:val="20"/>
        </w:rPr>
        <w:t>.</w:t>
      </w:r>
    </w:p>
    <w:p w14:paraId="4562C3C5" w14:textId="4C7A46C8" w:rsidR="007F6CBC" w:rsidRPr="00BD5682" w:rsidRDefault="007E5E93" w:rsidP="007F6CBC">
      <w:pPr>
        <w:pStyle w:val="Heading2"/>
        <w:numPr>
          <w:ilvl w:val="1"/>
          <w:numId w:val="1"/>
        </w:numPr>
        <w:spacing w:before="120" w:after="120"/>
        <w:rPr>
          <w:rFonts w:ascii="Times New Roman" w:hAnsi="Times New Roman"/>
        </w:rPr>
      </w:pPr>
      <w:bookmarkStart w:id="3" w:name="_Hlk165817687"/>
      <w:r>
        <w:rPr>
          <w:rFonts w:ascii="Times New Roman" w:hAnsi="Times New Roman"/>
        </w:rPr>
        <w:t xml:space="preserve">Support of </w:t>
      </w:r>
      <w:r w:rsidR="005D2F3B">
        <w:rPr>
          <w:rFonts w:ascii="Times New Roman" w:hAnsi="Times New Roman"/>
        </w:rPr>
        <w:t>Proximity</w:t>
      </w:r>
    </w:p>
    <w:bookmarkEnd w:id="3"/>
    <w:p w14:paraId="614BD093" w14:textId="5FC7C509" w:rsidR="00C27926" w:rsidRDefault="005D2F3B" w:rsidP="00C27926">
      <w:pPr>
        <w:rPr>
          <w:rFonts w:ascii="Times New Roman" w:hAnsi="Times New Roman" w:cs="Times New Roman"/>
          <w:sz w:val="20"/>
          <w:szCs w:val="20"/>
        </w:rPr>
      </w:pPr>
      <w:r>
        <w:rPr>
          <w:rFonts w:ascii="Times New Roman" w:hAnsi="Times New Roman" w:cs="Times New Roman"/>
          <w:sz w:val="20"/>
          <w:szCs w:val="20"/>
        </w:rPr>
        <w:t xml:space="preserve">RAN1 discussed how to support Proximity determination, and concluded </w:t>
      </w:r>
      <w:proofErr w:type="gramStart"/>
      <w:r>
        <w:rPr>
          <w:rFonts w:ascii="Times New Roman" w:hAnsi="Times New Roman" w:cs="Times New Roman"/>
          <w:sz w:val="20"/>
          <w:szCs w:val="20"/>
        </w:rPr>
        <w:t>that</w:t>
      </w:r>
      <w:proofErr w:type="gramEnd"/>
      <w:r>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350"/>
      </w:tblGrid>
      <w:tr w:rsidR="005D2F3B" w14:paraId="3134A10C" w14:textId="77777777" w:rsidTr="005D2F3B">
        <w:tc>
          <w:tcPr>
            <w:tcW w:w="9350" w:type="dxa"/>
          </w:tcPr>
          <w:p w14:paraId="3965745A" w14:textId="77777777" w:rsidR="005D2F3B" w:rsidRPr="009E0FC3" w:rsidRDefault="005D2F3B" w:rsidP="00AC3EBC">
            <w:pPr>
              <w:pStyle w:val="ListParagraph"/>
              <w:spacing w:after="60"/>
              <w:ind w:left="800"/>
              <w:jc w:val="center"/>
              <w:rPr>
                <w:bCs/>
              </w:rPr>
            </w:pPr>
            <w:r w:rsidRPr="009E0FC3">
              <w:rPr>
                <w:bCs/>
              </w:rPr>
              <w:t>PDRCH generation</w:t>
            </w:r>
          </w:p>
          <w:p w14:paraId="042D6662" w14:textId="77777777" w:rsidR="005D2F3B" w:rsidRPr="000D33BA" w:rsidRDefault="005D2F3B" w:rsidP="00AC3EBC">
            <w:pPr>
              <w:spacing w:after="60"/>
              <w:contextualSpacing/>
              <w:rPr>
                <w:szCs w:val="20"/>
              </w:rPr>
            </w:pPr>
            <w:r w:rsidRPr="00AC3EBC">
              <w:rPr>
                <w:rFonts w:asciiTheme="minorHAnsi" w:hAnsiTheme="minorHAnsi" w:cstheme="minorBidi"/>
                <w:sz w:val="20"/>
                <w:szCs w:val="20"/>
                <w:highlight w:val="green"/>
              </w:rPr>
              <w:t>Agreement</w:t>
            </w:r>
          </w:p>
          <w:p w14:paraId="5CBD6E3B" w14:textId="77777777" w:rsidR="005D2F3B" w:rsidRPr="009E0FC3" w:rsidRDefault="005D2F3B" w:rsidP="00AC3EBC">
            <w:pPr>
              <w:pStyle w:val="ListParagraph"/>
              <w:spacing w:after="60"/>
              <w:ind w:left="0"/>
            </w:pPr>
            <w:r w:rsidRPr="009E0FC3">
              <w:t>Reference signals including at least DMRS, PTRS, CSI-RS/TRS, are not further studied for R2D.</w:t>
            </w:r>
          </w:p>
          <w:p w14:paraId="668661BB" w14:textId="77777777" w:rsidR="005D2F3B" w:rsidRPr="000D33BA" w:rsidRDefault="005D2F3B" w:rsidP="00AC3EBC">
            <w:pPr>
              <w:spacing w:after="60"/>
              <w:contextualSpacing/>
              <w:rPr>
                <w:szCs w:val="20"/>
              </w:rPr>
            </w:pPr>
            <w:r w:rsidRPr="00AC3EBC">
              <w:rPr>
                <w:rFonts w:asciiTheme="minorHAnsi" w:hAnsiTheme="minorHAnsi" w:cstheme="minorBidi"/>
                <w:sz w:val="20"/>
                <w:szCs w:val="20"/>
                <w:highlight w:val="green"/>
              </w:rPr>
              <w:t>Agreement</w:t>
            </w:r>
          </w:p>
          <w:p w14:paraId="4C602949" w14:textId="77777777" w:rsidR="005D2F3B" w:rsidRPr="009E0FC3" w:rsidRDefault="005D2F3B" w:rsidP="00AC3EBC">
            <w:pPr>
              <w:pStyle w:val="ListParagraph"/>
              <w:snapToGrid w:val="0"/>
              <w:spacing w:after="60"/>
              <w:ind w:left="0"/>
              <w:jc w:val="both"/>
            </w:pPr>
            <w:r w:rsidRPr="009E0FC3">
              <w:t xml:space="preserve">Reference signals including DMRS, PTRS, SRS, are not further studied for </w:t>
            </w:r>
            <w:proofErr w:type="gramStart"/>
            <w:r w:rsidRPr="009E0FC3">
              <w:t>D2R</w:t>
            </w:r>
            <w:proofErr w:type="gramEnd"/>
          </w:p>
          <w:p w14:paraId="201CB402" w14:textId="77777777" w:rsidR="005D2F3B" w:rsidRPr="00AC3EBC" w:rsidRDefault="005D2F3B" w:rsidP="00AC3EBC">
            <w:pPr>
              <w:widowControl w:val="0"/>
              <w:numPr>
                <w:ilvl w:val="0"/>
                <w:numId w:val="19"/>
              </w:numPr>
              <w:autoSpaceDE w:val="0"/>
              <w:autoSpaceDN w:val="0"/>
              <w:adjustRightInd w:val="0"/>
              <w:spacing w:after="60" w:line="240" w:lineRule="auto"/>
              <w:contextualSpacing/>
              <w:jc w:val="both"/>
              <w:rPr>
                <w:sz w:val="20"/>
                <w:szCs w:val="20"/>
              </w:rPr>
            </w:pPr>
            <w:r w:rsidRPr="00AC3EBC">
              <w:rPr>
                <w:sz w:val="20"/>
                <w:szCs w:val="20"/>
              </w:rPr>
              <w:t xml:space="preserve">Note: This doesn’t preclude the possibility to study preamble, </w:t>
            </w:r>
            <w:proofErr w:type="spellStart"/>
            <w:r w:rsidRPr="00AC3EBC">
              <w:rPr>
                <w:sz w:val="20"/>
                <w:szCs w:val="20"/>
              </w:rPr>
              <w:t>midamble</w:t>
            </w:r>
            <w:proofErr w:type="spellEnd"/>
            <w:r w:rsidRPr="00AC3EBC">
              <w:rPr>
                <w:sz w:val="20"/>
                <w:szCs w:val="20"/>
              </w:rPr>
              <w:t xml:space="preserve">, </w:t>
            </w:r>
            <w:proofErr w:type="spellStart"/>
            <w:r w:rsidRPr="00AC3EBC">
              <w:rPr>
                <w:sz w:val="20"/>
                <w:szCs w:val="20"/>
              </w:rPr>
              <w:t>postamble</w:t>
            </w:r>
            <w:proofErr w:type="spellEnd"/>
            <w:r w:rsidRPr="00AC3EBC">
              <w:rPr>
                <w:sz w:val="20"/>
                <w:szCs w:val="20"/>
              </w:rPr>
              <w:t xml:space="preserve"> for different purposes, e.g. channel/interference estimation and/or proximity determination</w:t>
            </w:r>
          </w:p>
          <w:p w14:paraId="1082CD55" w14:textId="77777777" w:rsidR="005D2F3B" w:rsidRPr="000D33BA" w:rsidRDefault="005D2F3B" w:rsidP="00AC3EBC">
            <w:pPr>
              <w:spacing w:after="60"/>
              <w:contextualSpacing/>
              <w:rPr>
                <w:szCs w:val="20"/>
              </w:rPr>
            </w:pPr>
            <w:r w:rsidRPr="00AC3EBC">
              <w:rPr>
                <w:rFonts w:asciiTheme="minorHAnsi" w:hAnsiTheme="minorHAnsi" w:cstheme="minorBidi"/>
                <w:sz w:val="20"/>
                <w:szCs w:val="20"/>
                <w:highlight w:val="green"/>
              </w:rPr>
              <w:t>Agreement</w:t>
            </w:r>
          </w:p>
          <w:p w14:paraId="58FB067C" w14:textId="55F1BC02" w:rsidR="005D2F3B" w:rsidRDefault="005D2F3B" w:rsidP="00AC3EBC">
            <w:pPr>
              <w:pStyle w:val="ListParagraph"/>
              <w:snapToGrid w:val="0"/>
              <w:spacing w:after="60"/>
              <w:ind w:left="0"/>
              <w:jc w:val="both"/>
            </w:pPr>
            <w:r w:rsidRPr="009E0FC3">
              <w:t>Proximity determination based on device side measurements is not considered.</w:t>
            </w:r>
            <w:r w:rsidRPr="0030675D">
              <w:t xml:space="preserve"> </w:t>
            </w:r>
          </w:p>
        </w:tc>
      </w:tr>
    </w:tbl>
    <w:p w14:paraId="73FD0A11" w14:textId="178F10AF" w:rsidR="005D2F3B" w:rsidRDefault="005D2F3B" w:rsidP="00AC3EBC">
      <w:pPr>
        <w:spacing w:before="240"/>
        <w:rPr>
          <w:rFonts w:ascii="Times New Roman" w:hAnsi="Times New Roman" w:cs="Times New Roman"/>
          <w:sz w:val="20"/>
          <w:szCs w:val="20"/>
        </w:rPr>
      </w:pPr>
      <w:r>
        <w:rPr>
          <w:rFonts w:ascii="Times New Roman" w:hAnsi="Times New Roman" w:cs="Times New Roman"/>
          <w:sz w:val="20"/>
          <w:szCs w:val="20"/>
        </w:rPr>
        <w:t>Based on RAN1 conclusion, device</w:t>
      </w:r>
      <w:r w:rsidR="009E0FC3">
        <w:rPr>
          <w:rFonts w:ascii="Times New Roman" w:hAnsi="Times New Roman" w:cs="Times New Roman"/>
          <w:sz w:val="20"/>
          <w:szCs w:val="20"/>
        </w:rPr>
        <w:t>-</w:t>
      </w:r>
      <w:r>
        <w:rPr>
          <w:rFonts w:ascii="Times New Roman" w:hAnsi="Times New Roman" w:cs="Times New Roman"/>
          <w:sz w:val="20"/>
          <w:szCs w:val="20"/>
        </w:rPr>
        <w:t xml:space="preserve">based measurements are not considered since there is no reference signals for R2D messages. </w:t>
      </w:r>
      <w:r w:rsidR="009E0FC3">
        <w:rPr>
          <w:rFonts w:ascii="Times New Roman" w:hAnsi="Times New Roman" w:cs="Times New Roman"/>
          <w:sz w:val="20"/>
          <w:szCs w:val="20"/>
        </w:rPr>
        <w:t xml:space="preserve">Said this, </w:t>
      </w:r>
      <w:r>
        <w:rPr>
          <w:rFonts w:ascii="Times New Roman" w:hAnsi="Times New Roman" w:cs="Times New Roman"/>
          <w:sz w:val="20"/>
          <w:szCs w:val="20"/>
        </w:rPr>
        <w:t>RAN1 may still consider Reader based proximity (two options shown as below</w:t>
      </w:r>
      <w:r w:rsidR="00A0329D">
        <w:rPr>
          <w:rFonts w:ascii="Times New Roman" w:hAnsi="Times New Roman" w:cs="Times New Roman"/>
          <w:sz w:val="20"/>
          <w:szCs w:val="20"/>
        </w:rPr>
        <w:t xml:space="preserve"> are still under discussion</w:t>
      </w:r>
      <w:r>
        <w:rPr>
          <w:rFonts w:ascii="Times New Roman" w:hAnsi="Times New Roman" w:cs="Times New Roman"/>
          <w:sz w:val="20"/>
          <w:szCs w:val="20"/>
        </w:rPr>
        <w:t>)</w:t>
      </w:r>
      <w:r w:rsidR="00A0329D">
        <w:rPr>
          <w:rFonts w:ascii="Times New Roman" w:hAnsi="Times New Roman" w:cs="Times New Roman"/>
          <w:sz w:val="20"/>
          <w:szCs w:val="20"/>
        </w:rPr>
        <w:t>;</w:t>
      </w:r>
      <w:r>
        <w:rPr>
          <w:rFonts w:ascii="Times New Roman" w:hAnsi="Times New Roman" w:cs="Times New Roman"/>
          <w:sz w:val="20"/>
          <w:szCs w:val="20"/>
        </w:rPr>
        <w:t xml:space="preserve"> </w:t>
      </w:r>
      <w:proofErr w:type="gramStart"/>
      <w:r>
        <w:rPr>
          <w:rFonts w:ascii="Times New Roman" w:hAnsi="Times New Roman" w:cs="Times New Roman"/>
          <w:sz w:val="20"/>
          <w:szCs w:val="20"/>
        </w:rPr>
        <w:t>however</w:t>
      </w:r>
      <w:proofErr w:type="gramEnd"/>
      <w:r>
        <w:rPr>
          <w:rFonts w:ascii="Times New Roman" w:hAnsi="Times New Roman" w:cs="Times New Roman"/>
          <w:sz w:val="20"/>
          <w:szCs w:val="20"/>
        </w:rPr>
        <w:t xml:space="preserve"> we do not see </w:t>
      </w:r>
      <w:r w:rsidR="00A0329D">
        <w:rPr>
          <w:rFonts w:ascii="Times New Roman" w:hAnsi="Times New Roman" w:cs="Times New Roman"/>
          <w:sz w:val="20"/>
          <w:szCs w:val="20"/>
        </w:rPr>
        <w:t xml:space="preserve">any </w:t>
      </w:r>
      <w:r>
        <w:rPr>
          <w:rFonts w:ascii="Times New Roman" w:hAnsi="Times New Roman" w:cs="Times New Roman"/>
          <w:sz w:val="20"/>
          <w:szCs w:val="20"/>
        </w:rPr>
        <w:t xml:space="preserve">RAN2 impact. </w:t>
      </w:r>
    </w:p>
    <w:tbl>
      <w:tblPr>
        <w:tblStyle w:val="TableGrid"/>
        <w:tblW w:w="0" w:type="auto"/>
        <w:tblLook w:val="04A0" w:firstRow="1" w:lastRow="0" w:firstColumn="1" w:lastColumn="0" w:noHBand="0" w:noVBand="1"/>
      </w:tblPr>
      <w:tblGrid>
        <w:gridCol w:w="9350"/>
      </w:tblGrid>
      <w:tr w:rsidR="005D2F3B" w14:paraId="1B83FFE7" w14:textId="77777777" w:rsidTr="005D2F3B">
        <w:tc>
          <w:tcPr>
            <w:tcW w:w="9350" w:type="dxa"/>
          </w:tcPr>
          <w:p w14:paraId="1F9284CE" w14:textId="667FBBD9" w:rsidR="005D2F3B" w:rsidRPr="0010105C" w:rsidRDefault="005D2F3B" w:rsidP="005D2F3B">
            <w:pPr>
              <w:rPr>
                <w:b/>
                <w:bCs/>
                <w:i/>
                <w:iCs/>
              </w:rPr>
            </w:pPr>
            <w:r w:rsidRPr="0010105C">
              <w:rPr>
                <w:b/>
                <w:bCs/>
                <w:i/>
                <w:iCs/>
              </w:rPr>
              <w:t>(High Priority) Proposal 2.3-3 (combined Proposal 2.3-1B Proposal 2.3-2B)</w:t>
            </w:r>
          </w:p>
          <w:p w14:paraId="52FD997E" w14:textId="07FEF6D6" w:rsidR="005D2F3B" w:rsidRDefault="005D2F3B" w:rsidP="005528ED">
            <w:pPr>
              <w:pStyle w:val="ListParagraph"/>
              <w:numPr>
                <w:ilvl w:val="0"/>
                <w:numId w:val="22"/>
              </w:numPr>
              <w:overflowPunct/>
              <w:snapToGrid w:val="0"/>
              <w:spacing w:after="120"/>
              <w:ind w:left="360"/>
              <w:jc w:val="both"/>
            </w:pPr>
            <w:r>
              <w:t>For proximity determination, following two options are studied to determine whether the device is near the reader or not:</w:t>
            </w:r>
          </w:p>
          <w:p w14:paraId="65F65BA0" w14:textId="5B50119C" w:rsidR="005D2F3B" w:rsidRPr="00BF6096" w:rsidRDefault="005D2F3B" w:rsidP="005528ED">
            <w:pPr>
              <w:pStyle w:val="ListParagraph"/>
              <w:numPr>
                <w:ilvl w:val="0"/>
                <w:numId w:val="23"/>
              </w:numPr>
              <w:overflowPunct/>
              <w:snapToGrid w:val="0"/>
              <w:spacing w:after="120"/>
              <w:jc w:val="both"/>
              <w:rPr>
                <w:color w:val="000000" w:themeColor="text1"/>
              </w:rPr>
            </w:pPr>
            <w:r w:rsidRPr="00BF6096">
              <w:rPr>
                <w:color w:val="000000" w:themeColor="text1"/>
              </w:rPr>
              <w:t>Option 1: If reader receive</w:t>
            </w:r>
            <w:r>
              <w:rPr>
                <w:color w:val="000000" w:themeColor="text1"/>
              </w:rPr>
              <w:t>s</w:t>
            </w:r>
            <w:r w:rsidRPr="00BF6096">
              <w:rPr>
                <w:color w:val="000000" w:themeColor="text1"/>
              </w:rPr>
              <w:t xml:space="preserve"> response from the device, then device is determined as near</w:t>
            </w:r>
          </w:p>
          <w:p w14:paraId="3725F5B2" w14:textId="55E55789" w:rsidR="005D2F3B" w:rsidRDefault="005D2F3B" w:rsidP="005528ED">
            <w:pPr>
              <w:pStyle w:val="ListParagraph"/>
              <w:numPr>
                <w:ilvl w:val="0"/>
                <w:numId w:val="23"/>
              </w:numPr>
              <w:overflowPunct/>
              <w:snapToGrid w:val="0"/>
              <w:spacing w:after="120"/>
              <w:jc w:val="both"/>
            </w:pPr>
            <w:r>
              <w:t xml:space="preserve">Option 2: Device is determined to be near the reader based on </w:t>
            </w:r>
            <w:proofErr w:type="gramStart"/>
            <w:r>
              <w:t>measurements</w:t>
            </w:r>
            <w:proofErr w:type="gramEnd"/>
          </w:p>
          <w:p w14:paraId="6E284FA3" w14:textId="5A5C0C0B" w:rsidR="005D2F3B" w:rsidRDefault="005D2F3B" w:rsidP="005D2F3B">
            <w:pPr>
              <w:rPr>
                <w:sz w:val="20"/>
                <w:szCs w:val="20"/>
              </w:rPr>
            </w:pPr>
            <w:r>
              <w:t>Proximity determination based on device side measurements is not considered</w:t>
            </w:r>
          </w:p>
        </w:tc>
      </w:tr>
    </w:tbl>
    <w:p w14:paraId="2FF9B4E6" w14:textId="729A44D5" w:rsidR="005D2F3B" w:rsidRPr="00D20616" w:rsidRDefault="005D2F3B" w:rsidP="00AC3EBC">
      <w:pPr>
        <w:spacing w:before="240"/>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4:</w:t>
      </w:r>
      <w:r w:rsidRPr="00D20616">
        <w:rPr>
          <w:rFonts w:ascii="Times New Roman" w:hAnsi="Times New Roman" w:cs="Times New Roman"/>
          <w:b/>
          <w:sz w:val="20"/>
          <w:szCs w:val="20"/>
        </w:rPr>
        <w:t xml:space="preserve"> </w:t>
      </w:r>
      <w:r w:rsidR="00A0329D">
        <w:rPr>
          <w:rFonts w:ascii="Times New Roman" w:hAnsi="Times New Roman" w:cs="Times New Roman"/>
          <w:b/>
          <w:sz w:val="20"/>
          <w:szCs w:val="20"/>
        </w:rPr>
        <w:t>To c</w:t>
      </w:r>
      <w:r>
        <w:rPr>
          <w:rFonts w:ascii="Times New Roman" w:hAnsi="Times New Roman" w:cs="Times New Roman"/>
          <w:b/>
          <w:sz w:val="20"/>
          <w:szCs w:val="20"/>
        </w:rPr>
        <w:t xml:space="preserve">onfirm RAN1 conclusion that Device based proximity is not supported. Wait for RAN1 inputs on the support of </w:t>
      </w:r>
      <w:r w:rsidR="006B3C14">
        <w:rPr>
          <w:rFonts w:ascii="Times New Roman" w:hAnsi="Times New Roman" w:cs="Times New Roman"/>
          <w:b/>
          <w:sz w:val="20"/>
          <w:szCs w:val="20"/>
        </w:rPr>
        <w:t>reader</w:t>
      </w:r>
      <w:r w:rsidR="00A0329D">
        <w:rPr>
          <w:rFonts w:ascii="Times New Roman" w:hAnsi="Times New Roman" w:cs="Times New Roman"/>
          <w:b/>
          <w:sz w:val="20"/>
          <w:szCs w:val="20"/>
        </w:rPr>
        <w:t>-</w:t>
      </w:r>
      <w:r w:rsidR="006B3C14">
        <w:rPr>
          <w:rFonts w:ascii="Times New Roman" w:hAnsi="Times New Roman" w:cs="Times New Roman"/>
          <w:b/>
          <w:sz w:val="20"/>
          <w:szCs w:val="20"/>
        </w:rPr>
        <w:t xml:space="preserve">based </w:t>
      </w:r>
      <w:r>
        <w:rPr>
          <w:rFonts w:ascii="Times New Roman" w:hAnsi="Times New Roman" w:cs="Times New Roman"/>
          <w:b/>
          <w:sz w:val="20"/>
          <w:szCs w:val="20"/>
        </w:rPr>
        <w:t>Proximity.</w:t>
      </w:r>
    </w:p>
    <w:p w14:paraId="561DBB67" w14:textId="2E691CD5" w:rsidR="005D2F3B" w:rsidRPr="00BD5682" w:rsidRDefault="005D2F3B" w:rsidP="005D2F3B">
      <w:pPr>
        <w:pStyle w:val="Heading2"/>
        <w:numPr>
          <w:ilvl w:val="1"/>
          <w:numId w:val="1"/>
        </w:numPr>
        <w:spacing w:before="120" w:after="120"/>
        <w:rPr>
          <w:rFonts w:ascii="Times New Roman" w:hAnsi="Times New Roman"/>
        </w:rPr>
      </w:pPr>
      <w:r>
        <w:rPr>
          <w:rFonts w:ascii="Times New Roman" w:hAnsi="Times New Roman"/>
        </w:rPr>
        <w:t>Support of QoS</w:t>
      </w:r>
    </w:p>
    <w:p w14:paraId="3AA2E3E0" w14:textId="77777777" w:rsidR="007E5E93" w:rsidRDefault="005D2F3B" w:rsidP="00C27926">
      <w:pPr>
        <w:rPr>
          <w:rFonts w:ascii="Times New Roman" w:hAnsi="Times New Roman" w:cs="Times New Roman"/>
          <w:sz w:val="20"/>
          <w:szCs w:val="20"/>
        </w:rPr>
      </w:pPr>
      <w:r w:rsidRPr="005D2F3B">
        <w:rPr>
          <w:rFonts w:ascii="Times New Roman" w:hAnsi="Times New Roman" w:cs="Times New Roman"/>
          <w:sz w:val="20"/>
          <w:szCs w:val="20"/>
        </w:rPr>
        <w:t xml:space="preserve">The QoS requirement for A-IoT </w:t>
      </w:r>
      <w:r w:rsidR="007E5E93">
        <w:rPr>
          <w:rFonts w:ascii="Times New Roman" w:hAnsi="Times New Roman" w:cs="Times New Roman"/>
          <w:sz w:val="20"/>
          <w:szCs w:val="20"/>
        </w:rPr>
        <w:t>use cases are:</w:t>
      </w:r>
    </w:p>
    <w:p w14:paraId="1DF27CFF" w14:textId="77777777" w:rsidR="007E5E93" w:rsidRDefault="005D2F3B" w:rsidP="00AC3EBC">
      <w:pPr>
        <w:pStyle w:val="ListParagraph"/>
        <w:numPr>
          <w:ilvl w:val="2"/>
          <w:numId w:val="20"/>
        </w:numPr>
        <w:spacing w:after="80"/>
        <w:ind w:left="807" w:hanging="418"/>
        <w:contextualSpacing w:val="0"/>
      </w:pPr>
      <w:r w:rsidRPr="007E5E93">
        <w:t xml:space="preserve">max data rate is below </w:t>
      </w:r>
      <w:proofErr w:type="gramStart"/>
      <w:r w:rsidRPr="007E5E93">
        <w:t>5kbps</w:t>
      </w:r>
      <w:proofErr w:type="gramEnd"/>
    </w:p>
    <w:p w14:paraId="602022E2" w14:textId="77777777" w:rsidR="007E5E93" w:rsidRDefault="005D2F3B" w:rsidP="00AC3EBC">
      <w:pPr>
        <w:pStyle w:val="ListParagraph"/>
        <w:numPr>
          <w:ilvl w:val="2"/>
          <w:numId w:val="20"/>
        </w:numPr>
        <w:spacing w:after="80"/>
        <w:ind w:left="807" w:hanging="418"/>
        <w:contextualSpacing w:val="0"/>
      </w:pPr>
      <w:r w:rsidRPr="007E5E93">
        <w:lastRenderedPageBreak/>
        <w:t xml:space="preserve">max message size is below </w:t>
      </w:r>
      <w:proofErr w:type="gramStart"/>
      <w:r w:rsidRPr="007E5E93">
        <w:t>1000bits</w:t>
      </w:r>
      <w:proofErr w:type="gramEnd"/>
    </w:p>
    <w:p w14:paraId="7F1B5497" w14:textId="68E22AFC" w:rsidR="007E5E93" w:rsidRDefault="007E5E93" w:rsidP="00AC3EBC">
      <w:pPr>
        <w:pStyle w:val="ListParagraph"/>
        <w:numPr>
          <w:ilvl w:val="2"/>
          <w:numId w:val="20"/>
        </w:numPr>
        <w:spacing w:after="80"/>
        <w:ind w:left="807" w:hanging="418"/>
        <w:contextualSpacing w:val="0"/>
      </w:pPr>
      <w:r>
        <w:t xml:space="preserve">delay requirement in </w:t>
      </w:r>
      <w:r w:rsidRPr="007E5E93">
        <w:t xml:space="preserve">second </w:t>
      </w:r>
      <w:proofErr w:type="gramStart"/>
      <w:r w:rsidRPr="007E5E93">
        <w:t>level</w:t>
      </w:r>
      <w:proofErr w:type="gramEnd"/>
    </w:p>
    <w:p w14:paraId="599A467A" w14:textId="77777777" w:rsidR="007E5E93" w:rsidRDefault="005D2F3B" w:rsidP="00AC3EBC">
      <w:pPr>
        <w:pStyle w:val="ListParagraph"/>
        <w:numPr>
          <w:ilvl w:val="2"/>
          <w:numId w:val="20"/>
        </w:numPr>
        <w:spacing w:after="80"/>
        <w:ind w:left="807" w:hanging="418"/>
        <w:contextualSpacing w:val="0"/>
      </w:pPr>
      <w:r w:rsidRPr="007E5E93">
        <w:t xml:space="preserve">no reliability requirement. </w:t>
      </w:r>
    </w:p>
    <w:p w14:paraId="3D0A022C" w14:textId="415BA286" w:rsidR="005D2F3B" w:rsidRPr="007E5E93" w:rsidRDefault="005D2F3B" w:rsidP="007E5E93">
      <w:pPr>
        <w:rPr>
          <w:rFonts w:ascii="Times New Roman" w:hAnsi="Times New Roman" w:cs="Times New Roman"/>
          <w:sz w:val="20"/>
          <w:szCs w:val="20"/>
        </w:rPr>
      </w:pPr>
      <w:r w:rsidRPr="007E5E93">
        <w:rPr>
          <w:rFonts w:ascii="Times New Roman" w:hAnsi="Times New Roman" w:cs="Times New Roman"/>
          <w:sz w:val="20"/>
          <w:szCs w:val="20"/>
        </w:rPr>
        <w:t xml:space="preserve">In addition, there is no requirement for </w:t>
      </w:r>
      <w:proofErr w:type="spellStart"/>
      <w:r w:rsidRPr="007E5E93">
        <w:rPr>
          <w:rFonts w:ascii="Times New Roman" w:hAnsi="Times New Roman" w:cs="Times New Roman"/>
          <w:sz w:val="20"/>
          <w:szCs w:val="20"/>
        </w:rPr>
        <w:t>AIoT</w:t>
      </w:r>
      <w:proofErr w:type="spellEnd"/>
      <w:r w:rsidRPr="007E5E93">
        <w:rPr>
          <w:rFonts w:ascii="Times New Roman" w:hAnsi="Times New Roman" w:cs="Times New Roman"/>
          <w:sz w:val="20"/>
          <w:szCs w:val="20"/>
        </w:rPr>
        <w:t xml:space="preserve"> devices to support parallel session/procedure, i.e. only single flow is supported. Therefore, </w:t>
      </w:r>
      <w:r w:rsidR="007E5E93">
        <w:rPr>
          <w:rFonts w:ascii="Times New Roman" w:hAnsi="Times New Roman" w:cs="Times New Roman"/>
          <w:sz w:val="20"/>
          <w:szCs w:val="20"/>
        </w:rPr>
        <w:t xml:space="preserve">the QoS requirement </w:t>
      </w:r>
      <w:r w:rsidR="007E5E93" w:rsidRPr="005D2F3B">
        <w:rPr>
          <w:rFonts w:ascii="Times New Roman" w:hAnsi="Times New Roman" w:cs="Times New Roman"/>
          <w:sz w:val="20"/>
          <w:szCs w:val="20"/>
        </w:rPr>
        <w:t xml:space="preserve">for different Messages should be same </w:t>
      </w:r>
      <w:r w:rsidR="007E5E93">
        <w:rPr>
          <w:rFonts w:ascii="Times New Roman" w:hAnsi="Times New Roman" w:cs="Times New Roman"/>
          <w:sz w:val="20"/>
          <w:szCs w:val="20"/>
        </w:rPr>
        <w:t>and we</w:t>
      </w:r>
      <w:r w:rsidR="007E5E93" w:rsidRPr="005D2F3B">
        <w:rPr>
          <w:rFonts w:ascii="Times New Roman" w:hAnsi="Times New Roman" w:cs="Times New Roman"/>
          <w:sz w:val="20"/>
          <w:szCs w:val="20"/>
        </w:rPr>
        <w:t xml:space="preserve"> </w:t>
      </w:r>
      <w:r w:rsidRPr="007E5E93">
        <w:rPr>
          <w:rFonts w:ascii="Times New Roman" w:hAnsi="Times New Roman" w:cs="Times New Roman"/>
          <w:sz w:val="20"/>
          <w:szCs w:val="20"/>
        </w:rPr>
        <w:t xml:space="preserve">do not see the reason to introduce </w:t>
      </w:r>
      <w:r w:rsidR="007E5E93">
        <w:rPr>
          <w:rFonts w:ascii="Times New Roman" w:hAnsi="Times New Roman" w:cs="Times New Roman"/>
          <w:sz w:val="20"/>
          <w:szCs w:val="20"/>
        </w:rPr>
        <w:t xml:space="preserve">per packet </w:t>
      </w:r>
      <w:r w:rsidRPr="007E5E93">
        <w:rPr>
          <w:rFonts w:ascii="Times New Roman" w:hAnsi="Times New Roman" w:cs="Times New Roman"/>
          <w:sz w:val="20"/>
          <w:szCs w:val="20"/>
        </w:rPr>
        <w:t>QoS management functions.</w:t>
      </w:r>
    </w:p>
    <w:p w14:paraId="72A91E84" w14:textId="77777777" w:rsidR="005D2F3B" w:rsidRPr="00D20616" w:rsidRDefault="005D2F3B" w:rsidP="005D2F3B">
      <w:pPr>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5:</w:t>
      </w:r>
      <w:r w:rsidRPr="00D20616">
        <w:rPr>
          <w:rFonts w:ascii="Times New Roman" w:hAnsi="Times New Roman" w:cs="Times New Roman"/>
          <w:b/>
          <w:sz w:val="20"/>
          <w:szCs w:val="20"/>
        </w:rPr>
        <w:t xml:space="preserve"> </w:t>
      </w:r>
      <w:proofErr w:type="spellStart"/>
      <w:r>
        <w:rPr>
          <w:rFonts w:ascii="Times New Roman" w:hAnsi="Times New Roman" w:cs="Times New Roman"/>
          <w:b/>
          <w:sz w:val="20"/>
          <w:szCs w:val="20"/>
        </w:rPr>
        <w:t>AIoT</w:t>
      </w:r>
      <w:proofErr w:type="spellEnd"/>
      <w:r>
        <w:rPr>
          <w:rFonts w:ascii="Times New Roman" w:hAnsi="Times New Roman" w:cs="Times New Roman"/>
          <w:b/>
          <w:sz w:val="20"/>
          <w:szCs w:val="20"/>
        </w:rPr>
        <w:t xml:space="preserve"> devices only support single flow, i.e. no parallel session/procedure.</w:t>
      </w:r>
    </w:p>
    <w:p w14:paraId="5D04986D" w14:textId="3567150A" w:rsidR="005D2F3B" w:rsidRPr="00D20616" w:rsidRDefault="005D2F3B" w:rsidP="005D2F3B">
      <w:pPr>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6:</w:t>
      </w:r>
      <w:r w:rsidRPr="00D20616">
        <w:rPr>
          <w:rFonts w:ascii="Times New Roman" w:hAnsi="Times New Roman" w:cs="Times New Roman"/>
          <w:b/>
          <w:sz w:val="20"/>
          <w:szCs w:val="20"/>
        </w:rPr>
        <w:t xml:space="preserve"> </w:t>
      </w:r>
      <w:r>
        <w:rPr>
          <w:rFonts w:ascii="Times New Roman" w:hAnsi="Times New Roman" w:cs="Times New Roman"/>
          <w:b/>
          <w:sz w:val="20"/>
          <w:szCs w:val="20"/>
        </w:rPr>
        <w:t>Do not support per packet QoS.</w:t>
      </w:r>
    </w:p>
    <w:p w14:paraId="3095FEDD" w14:textId="0F89535F" w:rsidR="005D2F3B" w:rsidRPr="00BD5682" w:rsidRDefault="005D2F3B" w:rsidP="005D2F3B">
      <w:pPr>
        <w:pStyle w:val="Heading2"/>
        <w:numPr>
          <w:ilvl w:val="1"/>
          <w:numId w:val="1"/>
        </w:numPr>
        <w:spacing w:before="120" w:after="120"/>
        <w:rPr>
          <w:rFonts w:ascii="Times New Roman" w:hAnsi="Times New Roman"/>
        </w:rPr>
      </w:pPr>
      <w:r>
        <w:rPr>
          <w:rFonts w:ascii="Times New Roman" w:hAnsi="Times New Roman"/>
        </w:rPr>
        <w:t>Support of BSR</w:t>
      </w:r>
    </w:p>
    <w:p w14:paraId="23CADEA5" w14:textId="7F26835B" w:rsidR="005D2F3B" w:rsidRDefault="00CD2D2D" w:rsidP="00C27926">
      <w:pPr>
        <w:rPr>
          <w:rFonts w:ascii="Times New Roman" w:hAnsi="Times New Roman" w:cs="Times New Roman"/>
          <w:sz w:val="20"/>
          <w:szCs w:val="20"/>
        </w:rPr>
      </w:pPr>
      <w:r>
        <w:rPr>
          <w:rFonts w:ascii="Times New Roman" w:hAnsi="Times New Roman" w:cs="Times New Roman"/>
          <w:sz w:val="20"/>
          <w:szCs w:val="20"/>
        </w:rPr>
        <w:t xml:space="preserve">The issue is related to how to schedule the D2R message, and how the Reader is aware of the end of the D2R transmission. </w:t>
      </w:r>
    </w:p>
    <w:p w14:paraId="6A513DD8" w14:textId="20673608" w:rsidR="00CD2D2D" w:rsidRDefault="00CD2D2D" w:rsidP="00C27926">
      <w:pPr>
        <w:rPr>
          <w:rFonts w:ascii="Times New Roman" w:hAnsi="Times New Roman" w:cs="Times New Roman"/>
          <w:sz w:val="20"/>
          <w:szCs w:val="20"/>
        </w:rPr>
      </w:pPr>
      <w:r w:rsidRPr="00CD2D2D">
        <w:rPr>
          <w:rFonts w:ascii="Times New Roman" w:hAnsi="Times New Roman" w:cs="Times New Roman"/>
          <w:sz w:val="20"/>
          <w:szCs w:val="20"/>
        </w:rPr>
        <w:t>At the RAN1#116b meeting</w:t>
      </w:r>
      <w:r>
        <w:rPr>
          <w:rFonts w:ascii="Times New Roman" w:hAnsi="Times New Roman" w:cs="Times New Roman"/>
          <w:sz w:val="20"/>
          <w:szCs w:val="20"/>
        </w:rPr>
        <w:t>,</w:t>
      </w:r>
      <w:r w:rsidRPr="00CD2D2D">
        <w:rPr>
          <w:rFonts w:ascii="Times New Roman" w:hAnsi="Times New Roman" w:cs="Times New Roman"/>
          <w:sz w:val="20"/>
          <w:szCs w:val="20"/>
        </w:rPr>
        <w:t xml:space="preserve"> </w:t>
      </w:r>
      <w:r>
        <w:rPr>
          <w:rFonts w:ascii="Times New Roman" w:hAnsi="Times New Roman" w:cs="Times New Roman"/>
          <w:sz w:val="20"/>
          <w:szCs w:val="20"/>
        </w:rPr>
        <w:t>RAN1 discussed the issue, and concluded that:</w:t>
      </w:r>
    </w:p>
    <w:tbl>
      <w:tblPr>
        <w:tblStyle w:val="TableGrid"/>
        <w:tblW w:w="0" w:type="auto"/>
        <w:tblLook w:val="04A0" w:firstRow="1" w:lastRow="0" w:firstColumn="1" w:lastColumn="0" w:noHBand="0" w:noVBand="1"/>
      </w:tblPr>
      <w:tblGrid>
        <w:gridCol w:w="9350"/>
      </w:tblGrid>
      <w:tr w:rsidR="00CD2D2D" w14:paraId="1E621EAD" w14:textId="77777777" w:rsidTr="00CD2D2D">
        <w:tc>
          <w:tcPr>
            <w:tcW w:w="9350" w:type="dxa"/>
          </w:tcPr>
          <w:p w14:paraId="486094CD" w14:textId="77777777" w:rsidR="00CD2D2D" w:rsidRPr="00AC3EBC" w:rsidRDefault="00CD2D2D" w:rsidP="00AC3EBC">
            <w:pPr>
              <w:adjustRightInd w:val="0"/>
              <w:snapToGrid w:val="0"/>
              <w:spacing w:after="60"/>
              <w:rPr>
                <w:bCs/>
                <w:sz w:val="20"/>
                <w:szCs w:val="20"/>
              </w:rPr>
            </w:pPr>
            <w:r w:rsidRPr="00AC3EBC">
              <w:rPr>
                <w:bCs/>
                <w:sz w:val="20"/>
                <w:szCs w:val="20"/>
                <w:highlight w:val="green"/>
              </w:rPr>
              <w:t>Agreement</w:t>
            </w:r>
          </w:p>
          <w:p w14:paraId="3C39526A" w14:textId="77777777" w:rsidR="00CD2D2D" w:rsidRPr="00AC3EBC" w:rsidRDefault="00CD2D2D" w:rsidP="00AC3EBC">
            <w:pPr>
              <w:adjustRightInd w:val="0"/>
              <w:snapToGrid w:val="0"/>
              <w:spacing w:after="60"/>
              <w:rPr>
                <w:bCs/>
                <w:sz w:val="20"/>
                <w:szCs w:val="20"/>
              </w:rPr>
            </w:pPr>
            <w:r w:rsidRPr="00AC3EBC">
              <w:rPr>
                <w:bCs/>
                <w:sz w:val="20"/>
                <w:szCs w:val="20"/>
              </w:rPr>
              <w:t xml:space="preserve">To determine or derive the end of PRDCH transmission, study at least following options:  </w:t>
            </w:r>
          </w:p>
          <w:p w14:paraId="7E1B9375" w14:textId="77777777" w:rsidR="00CD2D2D" w:rsidRPr="00AC3EBC" w:rsidRDefault="00CD2D2D" w:rsidP="00AC3EBC">
            <w:pPr>
              <w:widowControl w:val="0"/>
              <w:numPr>
                <w:ilvl w:val="0"/>
                <w:numId w:val="19"/>
              </w:numPr>
              <w:autoSpaceDE w:val="0"/>
              <w:autoSpaceDN w:val="0"/>
              <w:adjustRightInd w:val="0"/>
              <w:spacing w:after="60" w:line="240" w:lineRule="auto"/>
              <w:jc w:val="both"/>
              <w:rPr>
                <w:sz w:val="20"/>
                <w:szCs w:val="20"/>
              </w:rPr>
            </w:pPr>
            <w:r w:rsidRPr="00AC3EBC">
              <w:rPr>
                <w:sz w:val="20"/>
                <w:szCs w:val="20"/>
              </w:rPr>
              <w:t xml:space="preserve">Option 1: R2D </w:t>
            </w:r>
            <w:proofErr w:type="spellStart"/>
            <w:r w:rsidRPr="00AC3EBC">
              <w:rPr>
                <w:sz w:val="20"/>
                <w:szCs w:val="20"/>
              </w:rPr>
              <w:t>postamble</w:t>
            </w:r>
            <w:proofErr w:type="spellEnd"/>
            <w:r w:rsidRPr="00AC3EBC">
              <w:rPr>
                <w:sz w:val="20"/>
                <w:szCs w:val="20"/>
              </w:rPr>
              <w:t xml:space="preserve"> immediately follows the PRDCH to indicate the end of the PRDCH.       </w:t>
            </w:r>
          </w:p>
          <w:p w14:paraId="02F4DF60" w14:textId="77777777" w:rsidR="00CD2D2D" w:rsidRPr="00AC3EBC" w:rsidRDefault="00CD2D2D" w:rsidP="00AC3EBC">
            <w:pPr>
              <w:widowControl w:val="0"/>
              <w:numPr>
                <w:ilvl w:val="0"/>
                <w:numId w:val="19"/>
              </w:numPr>
              <w:autoSpaceDE w:val="0"/>
              <w:autoSpaceDN w:val="0"/>
              <w:adjustRightInd w:val="0"/>
              <w:spacing w:after="60" w:line="240" w:lineRule="auto"/>
              <w:jc w:val="both"/>
              <w:rPr>
                <w:sz w:val="20"/>
                <w:szCs w:val="20"/>
              </w:rPr>
            </w:pPr>
            <w:r w:rsidRPr="00AC3EBC">
              <w:rPr>
                <w:sz w:val="20"/>
                <w:szCs w:val="20"/>
              </w:rPr>
              <w:t>Option 2: Based on R2D control information.</w:t>
            </w:r>
          </w:p>
          <w:p w14:paraId="763516B1" w14:textId="77777777" w:rsidR="00CD2D2D" w:rsidRPr="00AC3EBC" w:rsidRDefault="00CD2D2D" w:rsidP="00AC3EBC">
            <w:pPr>
              <w:adjustRightInd w:val="0"/>
              <w:snapToGrid w:val="0"/>
              <w:spacing w:after="60"/>
              <w:rPr>
                <w:bCs/>
                <w:sz w:val="20"/>
                <w:szCs w:val="20"/>
              </w:rPr>
            </w:pPr>
            <w:r w:rsidRPr="00AC3EBC">
              <w:rPr>
                <w:bCs/>
                <w:sz w:val="20"/>
                <w:szCs w:val="20"/>
                <w:highlight w:val="green"/>
              </w:rPr>
              <w:t>Agreement</w:t>
            </w:r>
          </w:p>
          <w:p w14:paraId="6DB486D0" w14:textId="77777777" w:rsidR="00CD2D2D" w:rsidRPr="00AC3EBC" w:rsidRDefault="00CD2D2D" w:rsidP="00AC3EBC">
            <w:pPr>
              <w:adjustRightInd w:val="0"/>
              <w:snapToGrid w:val="0"/>
              <w:spacing w:after="60"/>
              <w:rPr>
                <w:bCs/>
                <w:sz w:val="20"/>
                <w:szCs w:val="20"/>
              </w:rPr>
            </w:pPr>
            <w:r w:rsidRPr="00AC3EBC">
              <w:rPr>
                <w:bCs/>
                <w:sz w:val="20"/>
                <w:szCs w:val="20"/>
              </w:rPr>
              <w:t xml:space="preserve">For the reader to acquire the end of PDRCH transmission, study at least following options:  </w:t>
            </w:r>
          </w:p>
          <w:p w14:paraId="41A4DAAA" w14:textId="77777777" w:rsidR="00CD2D2D" w:rsidRPr="00AC3EBC" w:rsidRDefault="00CD2D2D" w:rsidP="00AC3EBC">
            <w:pPr>
              <w:widowControl w:val="0"/>
              <w:numPr>
                <w:ilvl w:val="0"/>
                <w:numId w:val="19"/>
              </w:numPr>
              <w:autoSpaceDE w:val="0"/>
              <w:autoSpaceDN w:val="0"/>
              <w:adjustRightInd w:val="0"/>
              <w:spacing w:after="60" w:line="240" w:lineRule="auto"/>
              <w:jc w:val="both"/>
              <w:rPr>
                <w:sz w:val="20"/>
                <w:szCs w:val="20"/>
              </w:rPr>
            </w:pPr>
            <w:r w:rsidRPr="00AC3EBC">
              <w:rPr>
                <w:sz w:val="20"/>
                <w:szCs w:val="20"/>
              </w:rPr>
              <w:t xml:space="preserve">Option 1: D2R </w:t>
            </w:r>
            <w:proofErr w:type="spellStart"/>
            <w:r w:rsidRPr="00AC3EBC">
              <w:rPr>
                <w:sz w:val="20"/>
                <w:szCs w:val="20"/>
              </w:rPr>
              <w:t>postamble</w:t>
            </w:r>
            <w:proofErr w:type="spellEnd"/>
            <w:r w:rsidRPr="00AC3EBC">
              <w:rPr>
                <w:sz w:val="20"/>
                <w:szCs w:val="20"/>
              </w:rPr>
              <w:t xml:space="preserve"> immediately follows the </w:t>
            </w:r>
            <w:proofErr w:type="gramStart"/>
            <w:r w:rsidRPr="00AC3EBC">
              <w:rPr>
                <w:sz w:val="20"/>
                <w:szCs w:val="20"/>
              </w:rPr>
              <w:t>PDRCH</w:t>
            </w:r>
            <w:proofErr w:type="gramEnd"/>
          </w:p>
          <w:p w14:paraId="0D951254" w14:textId="6FF1B2E2" w:rsidR="00CD2D2D" w:rsidRPr="00AC3EBC" w:rsidRDefault="00CD2D2D" w:rsidP="00AC3EBC">
            <w:pPr>
              <w:widowControl w:val="0"/>
              <w:numPr>
                <w:ilvl w:val="0"/>
                <w:numId w:val="19"/>
              </w:numPr>
              <w:autoSpaceDE w:val="0"/>
              <w:autoSpaceDN w:val="0"/>
              <w:adjustRightInd w:val="0"/>
              <w:spacing w:after="60" w:line="240" w:lineRule="auto"/>
              <w:jc w:val="both"/>
              <w:rPr>
                <w:iCs/>
                <w:sz w:val="20"/>
                <w:szCs w:val="20"/>
                <w:lang w:eastAsia="x-none"/>
              </w:rPr>
            </w:pPr>
            <w:r w:rsidRPr="00AC3EBC">
              <w:rPr>
                <w:sz w:val="20"/>
                <w:szCs w:val="20"/>
              </w:rPr>
              <w:t xml:space="preserve">Option 2: Based on control </w:t>
            </w:r>
            <w:proofErr w:type="gramStart"/>
            <w:r w:rsidRPr="00AC3EBC">
              <w:rPr>
                <w:sz w:val="20"/>
                <w:szCs w:val="20"/>
              </w:rPr>
              <w:t>information</w:t>
            </w:r>
            <w:proofErr w:type="gramEnd"/>
          </w:p>
          <w:p w14:paraId="3F078410" w14:textId="77777777" w:rsidR="00CD2D2D" w:rsidRDefault="00CD2D2D" w:rsidP="00AC3EBC">
            <w:pPr>
              <w:spacing w:after="0"/>
              <w:rPr>
                <w:sz w:val="20"/>
                <w:szCs w:val="20"/>
              </w:rPr>
            </w:pPr>
          </w:p>
        </w:tc>
      </w:tr>
    </w:tbl>
    <w:p w14:paraId="583062B1" w14:textId="77777777" w:rsidR="00CD2D2D" w:rsidRPr="00CD2D2D" w:rsidRDefault="00CD2D2D" w:rsidP="00AC3EBC">
      <w:pPr>
        <w:spacing w:before="120"/>
        <w:rPr>
          <w:rFonts w:ascii="Times New Roman" w:hAnsi="Times New Roman" w:cs="Times New Roman"/>
          <w:sz w:val="20"/>
          <w:szCs w:val="20"/>
        </w:rPr>
      </w:pPr>
      <w:proofErr w:type="gramStart"/>
      <w:r w:rsidRPr="00CD2D2D">
        <w:rPr>
          <w:rFonts w:ascii="Times New Roman" w:hAnsi="Times New Roman" w:cs="Times New Roman"/>
          <w:sz w:val="20"/>
          <w:szCs w:val="20"/>
        </w:rPr>
        <w:t>Similar to</w:t>
      </w:r>
      <w:proofErr w:type="gramEnd"/>
      <w:r w:rsidRPr="00CD2D2D">
        <w:rPr>
          <w:rFonts w:ascii="Times New Roman" w:hAnsi="Times New Roman" w:cs="Times New Roman"/>
          <w:sz w:val="20"/>
          <w:szCs w:val="20"/>
        </w:rPr>
        <w:t xml:space="preserve"> the determination of end of PRDCH transmission, miss detection of </w:t>
      </w:r>
      <w:proofErr w:type="spellStart"/>
      <w:r w:rsidRPr="00CD2D2D">
        <w:rPr>
          <w:rFonts w:ascii="Times New Roman" w:hAnsi="Times New Roman" w:cs="Times New Roman"/>
          <w:sz w:val="20"/>
          <w:szCs w:val="20"/>
        </w:rPr>
        <w:t>postamble</w:t>
      </w:r>
      <w:proofErr w:type="spellEnd"/>
      <w:r w:rsidRPr="00CD2D2D">
        <w:rPr>
          <w:rFonts w:ascii="Times New Roman" w:hAnsi="Times New Roman" w:cs="Times New Roman"/>
          <w:sz w:val="20"/>
          <w:szCs w:val="20"/>
        </w:rPr>
        <w:t xml:space="preserve"> may have adverse impact on the decoding performance, which may not be preferrable for system operation. In our view, Option 2, i.e., control information for the reader to acquire the end of PDRCH transmission can be prioritized for study for A-IoT system design. </w:t>
      </w:r>
    </w:p>
    <w:p w14:paraId="5346F977" w14:textId="77777777" w:rsidR="00CD2D2D" w:rsidRPr="00CD2D2D" w:rsidRDefault="00CD2D2D" w:rsidP="00AC3EBC">
      <w:pPr>
        <w:spacing w:after="80"/>
        <w:rPr>
          <w:rFonts w:ascii="Times New Roman" w:hAnsi="Times New Roman" w:cs="Times New Roman"/>
          <w:sz w:val="20"/>
          <w:szCs w:val="20"/>
        </w:rPr>
      </w:pPr>
      <w:r w:rsidRPr="00CD2D2D">
        <w:rPr>
          <w:rFonts w:ascii="Times New Roman" w:hAnsi="Times New Roman" w:cs="Times New Roman"/>
          <w:sz w:val="20"/>
          <w:szCs w:val="20"/>
        </w:rPr>
        <w:t xml:space="preserve">For Option 2, the following two alternatives may be considered, which depends on whether the control information is indicated in the R2D or D2R transmission: </w:t>
      </w:r>
    </w:p>
    <w:p w14:paraId="64DD29E9" w14:textId="234F946B" w:rsidR="00CD2D2D" w:rsidRPr="007A11BD" w:rsidRDefault="00CD2D2D" w:rsidP="00AC3EBC">
      <w:pPr>
        <w:pStyle w:val="ListParagraph"/>
        <w:numPr>
          <w:ilvl w:val="1"/>
          <w:numId w:val="20"/>
        </w:numPr>
        <w:spacing w:after="80"/>
        <w:contextualSpacing w:val="0"/>
      </w:pPr>
      <w:r w:rsidRPr="00AC3EBC">
        <w:rPr>
          <w:b/>
          <w:bCs/>
        </w:rPr>
        <w:t>Alternative 1</w:t>
      </w:r>
      <w:r w:rsidRPr="007A11BD">
        <w:t>: reader determines the payload size intended for D2R transmission by the A-IoT device.</w:t>
      </w:r>
    </w:p>
    <w:p w14:paraId="139DCE20" w14:textId="3EFD9C38" w:rsidR="00CD2D2D" w:rsidRPr="007A11BD" w:rsidRDefault="00CD2D2D" w:rsidP="00AC3EBC">
      <w:pPr>
        <w:pStyle w:val="ListParagraph"/>
        <w:numPr>
          <w:ilvl w:val="1"/>
          <w:numId w:val="20"/>
        </w:numPr>
        <w:spacing w:after="80"/>
        <w:contextualSpacing w:val="0"/>
      </w:pPr>
      <w:r w:rsidRPr="00AC3EBC">
        <w:rPr>
          <w:b/>
          <w:bCs/>
        </w:rPr>
        <w:t>Alternative 2:</w:t>
      </w:r>
      <w:r w:rsidRPr="007A11BD">
        <w:t xml:space="preserve"> reader lacks the knowledge of the payload size intended for D2R transmission by the A-IoT device.  </w:t>
      </w:r>
    </w:p>
    <w:p w14:paraId="27F96C7B" w14:textId="77777777" w:rsidR="00CD2D2D" w:rsidRPr="00CD2D2D" w:rsidRDefault="00CD2D2D" w:rsidP="00CD2D2D">
      <w:pPr>
        <w:rPr>
          <w:rFonts w:ascii="Times New Roman" w:hAnsi="Times New Roman" w:cs="Times New Roman"/>
          <w:sz w:val="20"/>
          <w:szCs w:val="20"/>
        </w:rPr>
      </w:pPr>
      <w:r w:rsidRPr="00CD2D2D">
        <w:rPr>
          <w:rFonts w:ascii="Times New Roman" w:hAnsi="Times New Roman" w:cs="Times New Roman"/>
          <w:sz w:val="20"/>
          <w:szCs w:val="20"/>
        </w:rPr>
        <w:t xml:space="preserve">In Alternative 1, when a reader schedules the D2R data transmission from A-IoT devices, the length of data packet may be indicated in the control information for D2R scheduling. This mechanism may be </w:t>
      </w:r>
      <w:proofErr w:type="gramStart"/>
      <w:r w:rsidRPr="00CD2D2D">
        <w:rPr>
          <w:rFonts w:ascii="Times New Roman" w:hAnsi="Times New Roman" w:cs="Times New Roman"/>
          <w:sz w:val="20"/>
          <w:szCs w:val="20"/>
        </w:rPr>
        <w:t>similar to</w:t>
      </w:r>
      <w:proofErr w:type="gramEnd"/>
      <w:r w:rsidRPr="00CD2D2D">
        <w:rPr>
          <w:rFonts w:ascii="Times New Roman" w:hAnsi="Times New Roman" w:cs="Times New Roman"/>
          <w:sz w:val="20"/>
          <w:szCs w:val="20"/>
        </w:rPr>
        <w:t xml:space="preserve"> what was defined in NR, where UE may report BSR to allow </w:t>
      </w:r>
      <w:proofErr w:type="spellStart"/>
      <w:r w:rsidRPr="00CD2D2D">
        <w:rPr>
          <w:rFonts w:ascii="Times New Roman" w:hAnsi="Times New Roman" w:cs="Times New Roman"/>
          <w:sz w:val="20"/>
          <w:szCs w:val="20"/>
        </w:rPr>
        <w:t>gNB</w:t>
      </w:r>
      <w:proofErr w:type="spellEnd"/>
      <w:r w:rsidRPr="00CD2D2D">
        <w:rPr>
          <w:rFonts w:ascii="Times New Roman" w:hAnsi="Times New Roman" w:cs="Times New Roman"/>
          <w:sz w:val="20"/>
          <w:szCs w:val="20"/>
        </w:rPr>
        <w:t xml:space="preserve"> to make proper resource allocation decisions for D2R scheduling. In another scenario, reader may know the payload size of data packet from A-IoT devices based on specific A-IoT applications. For these cases, D2R data packet from A-IoT may immediately follow the preamble so that control information may not be needed in the physical channel structure. </w:t>
      </w:r>
    </w:p>
    <w:p w14:paraId="26C36FC5" w14:textId="225EF7E6" w:rsidR="00CD2D2D" w:rsidRPr="00CD2D2D" w:rsidRDefault="00CD2D2D" w:rsidP="00CD2D2D">
      <w:pPr>
        <w:rPr>
          <w:rFonts w:ascii="Times New Roman" w:hAnsi="Times New Roman" w:cs="Times New Roman"/>
          <w:sz w:val="20"/>
          <w:szCs w:val="20"/>
        </w:rPr>
      </w:pPr>
      <w:r w:rsidRPr="00CD2D2D">
        <w:rPr>
          <w:rFonts w:ascii="Times New Roman" w:hAnsi="Times New Roman" w:cs="Times New Roman"/>
          <w:sz w:val="20"/>
          <w:szCs w:val="20"/>
        </w:rPr>
        <w:t>On the contrary, in Alternative 2, A-IoT device may include the transmission parameter in the control information associated with D2R data transmission, e.g., the length of data packet. In this regard, A-IoT device may not need to report BSR, which may be beneficial in term of simplified operation and reduced power consumption due to D2R transmission.</w:t>
      </w:r>
      <w:r w:rsidR="001642D8">
        <w:rPr>
          <w:rFonts w:ascii="Times New Roman" w:hAnsi="Times New Roman" w:cs="Times New Roman"/>
          <w:sz w:val="20"/>
          <w:szCs w:val="20"/>
        </w:rPr>
        <w:t xml:space="preserve"> </w:t>
      </w:r>
      <w:r w:rsidRPr="00CD2D2D">
        <w:rPr>
          <w:rFonts w:ascii="Times New Roman" w:hAnsi="Times New Roman" w:cs="Times New Roman"/>
          <w:sz w:val="20"/>
          <w:szCs w:val="20"/>
        </w:rPr>
        <w:t xml:space="preserve">This aspect is crucial for the development of A-IoT applications with extremely low power consumption and cost. When a reader intends to decode the D2R data packet, it needs to initially decode the control information to determine the length of the data packet and subsequently the data packet. </w:t>
      </w:r>
      <w:r w:rsidR="003969F9">
        <w:rPr>
          <w:rFonts w:ascii="Times New Roman" w:hAnsi="Times New Roman" w:cs="Times New Roman"/>
          <w:sz w:val="20"/>
          <w:szCs w:val="20"/>
        </w:rPr>
        <w:t xml:space="preserve">In addition, the purpose of </w:t>
      </w:r>
      <w:r w:rsidR="003969F9">
        <w:rPr>
          <w:rFonts w:ascii="Times New Roman" w:hAnsi="Times New Roman" w:cs="Times New Roman"/>
          <w:sz w:val="20"/>
          <w:szCs w:val="20"/>
        </w:rPr>
        <w:lastRenderedPageBreak/>
        <w:t>these options/alternatives is to let the Read</w:t>
      </w:r>
      <w:r w:rsidR="000D6DA5">
        <w:rPr>
          <w:rFonts w:ascii="Times New Roman" w:hAnsi="Times New Roman" w:cs="Times New Roman"/>
          <w:sz w:val="20"/>
          <w:szCs w:val="20"/>
        </w:rPr>
        <w:t>er</w:t>
      </w:r>
      <w:r w:rsidR="003969F9">
        <w:rPr>
          <w:rFonts w:ascii="Times New Roman" w:hAnsi="Times New Roman" w:cs="Times New Roman"/>
          <w:sz w:val="20"/>
          <w:szCs w:val="20"/>
        </w:rPr>
        <w:t xml:space="preserve"> know the end of current D2R data transmission, i.e. the data length which is different from BSR concept (remaining data in the buffer). Therefore</w:t>
      </w:r>
      <w:r w:rsidR="00C16FBD">
        <w:rPr>
          <w:rFonts w:ascii="Times New Roman" w:hAnsi="Times New Roman" w:cs="Times New Roman"/>
          <w:sz w:val="20"/>
          <w:szCs w:val="20"/>
        </w:rPr>
        <w:t>,</w:t>
      </w:r>
      <w:r w:rsidR="003969F9">
        <w:rPr>
          <w:rFonts w:ascii="Times New Roman" w:hAnsi="Times New Roman" w:cs="Times New Roman"/>
          <w:sz w:val="20"/>
          <w:szCs w:val="20"/>
        </w:rPr>
        <w:t xml:space="preserve"> data</w:t>
      </w:r>
      <w:r w:rsidR="00C16FBD">
        <w:rPr>
          <w:rFonts w:ascii="Times New Roman" w:hAnsi="Times New Roman" w:cs="Times New Roman"/>
          <w:sz w:val="20"/>
          <w:szCs w:val="20"/>
        </w:rPr>
        <w:t xml:space="preserve"> </w:t>
      </w:r>
      <w:r w:rsidR="003969F9">
        <w:rPr>
          <w:rFonts w:ascii="Times New Roman" w:hAnsi="Times New Roman" w:cs="Times New Roman"/>
          <w:sz w:val="20"/>
          <w:szCs w:val="20"/>
        </w:rPr>
        <w:t>length is more suitable here compared to BSR.</w:t>
      </w:r>
    </w:p>
    <w:p w14:paraId="09E3B182" w14:textId="3D46DBA0" w:rsidR="00E9469F" w:rsidRPr="00FC4D3C" w:rsidRDefault="00CD2D2D" w:rsidP="00E9469F">
      <w:pPr>
        <w:rPr>
          <w:rFonts w:ascii="Times New Roman" w:hAnsi="Times New Roman" w:cs="Times New Roman"/>
          <w:b/>
          <w:sz w:val="20"/>
          <w:szCs w:val="20"/>
        </w:rPr>
      </w:pPr>
      <w:r w:rsidRPr="004302D7">
        <w:rPr>
          <w:rFonts w:ascii="Times New Roman" w:hAnsi="Times New Roman" w:cs="Times New Roman"/>
          <w:b/>
          <w:bCs/>
          <w:sz w:val="20"/>
          <w:szCs w:val="20"/>
        </w:rPr>
        <w:t xml:space="preserve">Proposal </w:t>
      </w:r>
      <w:r w:rsidR="00C57C91">
        <w:rPr>
          <w:rFonts w:ascii="Times New Roman" w:hAnsi="Times New Roman" w:cs="Times New Roman"/>
          <w:b/>
          <w:bCs/>
          <w:sz w:val="20"/>
          <w:szCs w:val="20"/>
        </w:rPr>
        <w:t>7</w:t>
      </w:r>
      <w:r w:rsidRPr="004302D7">
        <w:rPr>
          <w:rFonts w:ascii="Times New Roman" w:hAnsi="Times New Roman" w:cs="Times New Roman"/>
          <w:b/>
          <w:bCs/>
          <w:sz w:val="20"/>
          <w:szCs w:val="20"/>
        </w:rPr>
        <w:t>:</w:t>
      </w:r>
      <w:r w:rsidR="004302D7" w:rsidRPr="004302D7">
        <w:rPr>
          <w:rFonts w:ascii="Times New Roman" w:hAnsi="Times New Roman" w:cs="Times New Roman"/>
          <w:b/>
          <w:bCs/>
          <w:sz w:val="20"/>
          <w:szCs w:val="20"/>
        </w:rPr>
        <w:t xml:space="preserve"> </w:t>
      </w:r>
      <w:r w:rsidRPr="004302D7">
        <w:rPr>
          <w:rFonts w:ascii="Times New Roman" w:hAnsi="Times New Roman" w:cs="Times New Roman"/>
          <w:b/>
          <w:bCs/>
          <w:sz w:val="20"/>
          <w:szCs w:val="20"/>
        </w:rPr>
        <w:t>For the reader to acquire the end of PDRCH transmission, Option 2</w:t>
      </w:r>
      <w:bookmarkStart w:id="4" w:name="_Hlk165901450"/>
      <w:r w:rsidR="00E94154">
        <w:rPr>
          <w:rFonts w:ascii="Times New Roman" w:hAnsi="Times New Roman" w:cs="Times New Roman"/>
          <w:b/>
          <w:bCs/>
          <w:sz w:val="20"/>
          <w:szCs w:val="20"/>
        </w:rPr>
        <w:t>-alternative 2</w:t>
      </w:r>
      <w:bookmarkEnd w:id="4"/>
      <w:r w:rsidR="001E3C85">
        <w:rPr>
          <w:rFonts w:ascii="Times New Roman" w:hAnsi="Times New Roman" w:cs="Times New Roman"/>
          <w:b/>
          <w:bCs/>
          <w:sz w:val="20"/>
          <w:szCs w:val="20"/>
        </w:rPr>
        <w:t xml:space="preserve"> (which is</w:t>
      </w:r>
      <w:r w:rsidRPr="004302D7">
        <w:rPr>
          <w:rFonts w:ascii="Times New Roman" w:hAnsi="Times New Roman" w:cs="Times New Roman"/>
          <w:b/>
          <w:bCs/>
          <w:sz w:val="20"/>
          <w:szCs w:val="20"/>
        </w:rPr>
        <w:t xml:space="preserve"> based on control information</w:t>
      </w:r>
      <w:r w:rsidR="00C14B33">
        <w:rPr>
          <w:rFonts w:ascii="Times New Roman" w:hAnsi="Times New Roman" w:cs="Times New Roman"/>
          <w:b/>
          <w:bCs/>
          <w:sz w:val="20"/>
          <w:szCs w:val="20"/>
        </w:rPr>
        <w:t xml:space="preserve"> and</w:t>
      </w:r>
      <w:r w:rsidR="006E6833">
        <w:rPr>
          <w:rFonts w:ascii="Times New Roman" w:hAnsi="Times New Roman" w:cs="Times New Roman"/>
          <w:b/>
          <w:bCs/>
          <w:sz w:val="20"/>
          <w:szCs w:val="20"/>
        </w:rPr>
        <w:t xml:space="preserve"> data length</w:t>
      </w:r>
      <w:r w:rsidR="001E3C85">
        <w:rPr>
          <w:rFonts w:ascii="Times New Roman" w:hAnsi="Times New Roman" w:cs="Times New Roman"/>
          <w:b/>
          <w:bCs/>
          <w:sz w:val="20"/>
          <w:szCs w:val="20"/>
        </w:rPr>
        <w:t>)</w:t>
      </w:r>
      <w:r w:rsidRPr="004302D7">
        <w:rPr>
          <w:rFonts w:ascii="Times New Roman" w:hAnsi="Times New Roman" w:cs="Times New Roman"/>
          <w:b/>
          <w:bCs/>
          <w:sz w:val="20"/>
          <w:szCs w:val="20"/>
        </w:rPr>
        <w:t xml:space="preserve"> </w:t>
      </w:r>
      <w:r w:rsidR="00C14B33">
        <w:rPr>
          <w:rFonts w:ascii="Times New Roman" w:hAnsi="Times New Roman" w:cs="Times New Roman"/>
          <w:b/>
          <w:bCs/>
          <w:sz w:val="20"/>
          <w:szCs w:val="20"/>
        </w:rPr>
        <w:t>are</w:t>
      </w:r>
      <w:r w:rsidRPr="004302D7">
        <w:rPr>
          <w:rFonts w:ascii="Times New Roman" w:hAnsi="Times New Roman" w:cs="Times New Roman"/>
          <w:b/>
          <w:bCs/>
          <w:sz w:val="20"/>
          <w:szCs w:val="20"/>
        </w:rPr>
        <w:t xml:space="preserve"> prioritized for study.</w:t>
      </w:r>
      <w:r w:rsidR="004302D7">
        <w:rPr>
          <w:rFonts w:ascii="Times New Roman" w:hAnsi="Times New Roman" w:cs="Times New Roman"/>
          <w:b/>
          <w:bCs/>
          <w:sz w:val="20"/>
          <w:szCs w:val="20"/>
        </w:rPr>
        <w:t xml:space="preserve"> BSR based approach is not needed.</w:t>
      </w:r>
    </w:p>
    <w:p w14:paraId="2FD33874" w14:textId="24BC4452" w:rsidR="00557278" w:rsidRPr="00BD5682" w:rsidRDefault="0077777D">
      <w:pPr>
        <w:pStyle w:val="Heading1"/>
        <w:numPr>
          <w:ilvl w:val="0"/>
          <w:numId w:val="11"/>
        </w:numPr>
        <w:rPr>
          <w:rFonts w:ascii="Times New Roman" w:hAnsi="Times New Roman"/>
        </w:rPr>
      </w:pPr>
      <w:r w:rsidRPr="00BD5682">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BD5682">
        <w:rPr>
          <w:rFonts w:ascii="Times New Roman" w:hAnsi="Times New Roman" w:cs="Times New Roman"/>
          <w:sz w:val="20"/>
          <w:szCs w:val="20"/>
        </w:rPr>
        <w:t>Based on the discussion, we have following proposals:</w:t>
      </w:r>
    </w:p>
    <w:p w14:paraId="61FAD3C4" w14:textId="2EE68245" w:rsidR="007E5E93" w:rsidRPr="007E5E93" w:rsidRDefault="007E5E93" w:rsidP="008D2932">
      <w:pPr>
        <w:jc w:val="both"/>
        <w:rPr>
          <w:rFonts w:ascii="Times New Roman" w:hAnsi="Times New Roman" w:cs="Times New Roman"/>
          <w:b/>
          <w:bCs/>
          <w:sz w:val="20"/>
          <w:szCs w:val="20"/>
          <w:u w:val="single"/>
        </w:rPr>
      </w:pPr>
      <w:r w:rsidRPr="007E5E93">
        <w:rPr>
          <w:rFonts w:ascii="Times New Roman" w:hAnsi="Times New Roman" w:cs="Times New Roman"/>
          <w:b/>
          <w:bCs/>
          <w:sz w:val="20"/>
          <w:szCs w:val="20"/>
          <w:u w:val="single"/>
        </w:rPr>
        <w:t>Resource allocation</w:t>
      </w:r>
    </w:p>
    <w:p w14:paraId="659D7399" w14:textId="62645C98" w:rsidR="00DF5449" w:rsidRPr="00D20616" w:rsidRDefault="00DF5449" w:rsidP="00DF5449">
      <w:pPr>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1:</w:t>
      </w:r>
      <w:r w:rsidRPr="00D20616">
        <w:rPr>
          <w:rFonts w:ascii="Times New Roman" w:hAnsi="Times New Roman" w:cs="Times New Roman"/>
          <w:b/>
          <w:sz w:val="20"/>
          <w:szCs w:val="20"/>
        </w:rPr>
        <w:t xml:space="preserve"> </w:t>
      </w:r>
      <w:r>
        <w:rPr>
          <w:rFonts w:ascii="Times New Roman" w:hAnsi="Times New Roman" w:cs="Times New Roman"/>
          <w:b/>
          <w:sz w:val="20"/>
          <w:szCs w:val="20"/>
        </w:rPr>
        <w:t>Capability based resource allocation is not supported</w:t>
      </w:r>
      <w:r w:rsidRPr="00D20616">
        <w:rPr>
          <w:rFonts w:ascii="Times New Roman" w:hAnsi="Times New Roman" w:cs="Times New Roman"/>
          <w:b/>
          <w:sz w:val="20"/>
          <w:szCs w:val="20"/>
        </w:rPr>
        <w:t>.</w:t>
      </w:r>
      <w:r>
        <w:rPr>
          <w:rFonts w:ascii="Times New Roman" w:hAnsi="Times New Roman" w:cs="Times New Roman"/>
          <w:b/>
          <w:sz w:val="20"/>
          <w:szCs w:val="20"/>
        </w:rPr>
        <w:t xml:space="preserve"> FFS how network determine</w:t>
      </w:r>
      <w:r w:rsidR="00C62573">
        <w:rPr>
          <w:rFonts w:ascii="Times New Roman" w:hAnsi="Times New Roman" w:cs="Times New Roman"/>
          <w:b/>
          <w:sz w:val="20"/>
          <w:szCs w:val="20"/>
        </w:rPr>
        <w:t>s</w:t>
      </w:r>
      <w:r>
        <w:rPr>
          <w:rFonts w:ascii="Times New Roman" w:hAnsi="Times New Roman" w:cs="Times New Roman"/>
          <w:b/>
          <w:sz w:val="20"/>
          <w:szCs w:val="20"/>
        </w:rPr>
        <w:t xml:space="preserve"> the topology.</w:t>
      </w:r>
    </w:p>
    <w:p w14:paraId="1A7F696D" w14:textId="77777777" w:rsidR="00D577F8" w:rsidRPr="00D20616" w:rsidRDefault="00D577F8" w:rsidP="00D577F8">
      <w:pPr>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2:</w:t>
      </w:r>
      <w:r w:rsidRPr="00D20616">
        <w:rPr>
          <w:rFonts w:ascii="Times New Roman" w:hAnsi="Times New Roman" w:cs="Times New Roman"/>
          <w:b/>
          <w:sz w:val="20"/>
          <w:szCs w:val="20"/>
        </w:rPr>
        <w:t xml:space="preserve"> </w:t>
      </w:r>
      <w:r>
        <w:rPr>
          <w:rFonts w:ascii="Times New Roman" w:hAnsi="Times New Roman" w:cs="Times New Roman"/>
          <w:b/>
          <w:sz w:val="20"/>
          <w:szCs w:val="20"/>
        </w:rPr>
        <w:t xml:space="preserve">Resource allocation can be done via physical layer or </w:t>
      </w:r>
      <w:proofErr w:type="spellStart"/>
      <w:r>
        <w:rPr>
          <w:rFonts w:ascii="Times New Roman" w:hAnsi="Times New Roman" w:cs="Times New Roman"/>
          <w:b/>
          <w:sz w:val="20"/>
          <w:szCs w:val="20"/>
        </w:rPr>
        <w:t>AIoT</w:t>
      </w:r>
      <w:proofErr w:type="spellEnd"/>
      <w:r>
        <w:rPr>
          <w:rFonts w:ascii="Times New Roman" w:hAnsi="Times New Roman" w:cs="Times New Roman"/>
          <w:b/>
          <w:sz w:val="20"/>
          <w:szCs w:val="20"/>
        </w:rPr>
        <w:t xml:space="preserve"> MAC layer, if needed. Wait for RAN1 progress/inputs on this.</w:t>
      </w:r>
    </w:p>
    <w:p w14:paraId="5FE65827" w14:textId="77777777" w:rsidR="007E5E93" w:rsidRDefault="007E5E93" w:rsidP="008D2932">
      <w:pPr>
        <w:jc w:val="both"/>
        <w:rPr>
          <w:rFonts w:ascii="Times New Roman" w:hAnsi="Times New Roman" w:cs="Times New Roman"/>
          <w:sz w:val="20"/>
          <w:szCs w:val="20"/>
        </w:rPr>
      </w:pPr>
    </w:p>
    <w:p w14:paraId="08F1FB97" w14:textId="14FDC8AA" w:rsidR="007E5E93" w:rsidRPr="007E5E93" w:rsidRDefault="007E5E93" w:rsidP="007E5E93">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Higher layer repetition</w:t>
      </w:r>
    </w:p>
    <w:p w14:paraId="20913339" w14:textId="386678F8" w:rsidR="00DF5449" w:rsidRPr="00D20616" w:rsidRDefault="00DF5449" w:rsidP="00DF5449">
      <w:pPr>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3:</w:t>
      </w:r>
      <w:r w:rsidRPr="00D20616">
        <w:rPr>
          <w:rFonts w:ascii="Times New Roman" w:hAnsi="Times New Roman" w:cs="Times New Roman"/>
          <w:b/>
          <w:sz w:val="20"/>
          <w:szCs w:val="20"/>
        </w:rPr>
        <w:t xml:space="preserve"> </w:t>
      </w:r>
      <w:r>
        <w:rPr>
          <w:rFonts w:ascii="Times New Roman" w:hAnsi="Times New Roman" w:cs="Times New Roman"/>
          <w:b/>
          <w:sz w:val="20"/>
          <w:szCs w:val="20"/>
        </w:rPr>
        <w:t xml:space="preserve">Higher layer repetition is not supported for </w:t>
      </w:r>
      <w:proofErr w:type="spellStart"/>
      <w:r>
        <w:rPr>
          <w:rFonts w:ascii="Times New Roman" w:hAnsi="Times New Roman" w:cs="Times New Roman"/>
          <w:b/>
          <w:sz w:val="20"/>
          <w:szCs w:val="20"/>
        </w:rPr>
        <w:t>A</w:t>
      </w:r>
      <w:r w:rsidR="006E6833">
        <w:rPr>
          <w:rFonts w:ascii="Times New Roman" w:hAnsi="Times New Roman" w:cs="Times New Roman"/>
          <w:b/>
          <w:sz w:val="20"/>
          <w:szCs w:val="20"/>
        </w:rPr>
        <w:t>i</w:t>
      </w:r>
      <w:r>
        <w:rPr>
          <w:rFonts w:ascii="Times New Roman" w:hAnsi="Times New Roman" w:cs="Times New Roman"/>
          <w:b/>
          <w:sz w:val="20"/>
          <w:szCs w:val="20"/>
        </w:rPr>
        <w:t>oT</w:t>
      </w:r>
      <w:proofErr w:type="spellEnd"/>
      <w:r>
        <w:rPr>
          <w:rFonts w:ascii="Times New Roman" w:hAnsi="Times New Roman" w:cs="Times New Roman"/>
          <w:b/>
          <w:sz w:val="20"/>
          <w:szCs w:val="20"/>
        </w:rPr>
        <w:t xml:space="preserve"> devices.</w:t>
      </w:r>
    </w:p>
    <w:p w14:paraId="01409EAE" w14:textId="77777777" w:rsidR="007E5E93" w:rsidRDefault="007E5E93" w:rsidP="007E5E93">
      <w:pPr>
        <w:jc w:val="both"/>
        <w:rPr>
          <w:rFonts w:ascii="Times New Roman" w:hAnsi="Times New Roman" w:cs="Times New Roman"/>
          <w:sz w:val="20"/>
          <w:szCs w:val="20"/>
        </w:rPr>
      </w:pPr>
    </w:p>
    <w:p w14:paraId="27143229" w14:textId="4E25C045" w:rsidR="007E5E93" w:rsidRPr="007E5E93" w:rsidRDefault="007E5E93" w:rsidP="007E5E93">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Support of Proximity</w:t>
      </w:r>
    </w:p>
    <w:p w14:paraId="573A9A3F" w14:textId="3F9E731A" w:rsidR="0008757A" w:rsidRPr="00D20616" w:rsidRDefault="0008757A" w:rsidP="00AC3EBC">
      <w:pPr>
        <w:spacing w:before="240"/>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4:</w:t>
      </w:r>
      <w:r w:rsidRPr="00D20616">
        <w:rPr>
          <w:rFonts w:ascii="Times New Roman" w:hAnsi="Times New Roman" w:cs="Times New Roman"/>
          <w:b/>
          <w:sz w:val="20"/>
          <w:szCs w:val="20"/>
        </w:rPr>
        <w:t xml:space="preserve"> </w:t>
      </w:r>
      <w:r>
        <w:rPr>
          <w:rFonts w:ascii="Times New Roman" w:hAnsi="Times New Roman" w:cs="Times New Roman"/>
          <w:b/>
          <w:sz w:val="20"/>
          <w:szCs w:val="20"/>
        </w:rPr>
        <w:t>To confirm RAN1 conclusion that Device based proximity is not supported. Wait for RAN1 inputs on the support of reader-based Proximity.</w:t>
      </w:r>
    </w:p>
    <w:p w14:paraId="6DC87D21" w14:textId="77777777" w:rsidR="007E5E93" w:rsidRDefault="007E5E93" w:rsidP="007E5E93">
      <w:pPr>
        <w:jc w:val="both"/>
        <w:rPr>
          <w:rFonts w:ascii="Times New Roman" w:hAnsi="Times New Roman" w:cs="Times New Roman"/>
          <w:sz w:val="20"/>
          <w:szCs w:val="20"/>
        </w:rPr>
      </w:pPr>
    </w:p>
    <w:p w14:paraId="3F7542B0" w14:textId="78236DF6" w:rsidR="007E5E93" w:rsidRPr="007E5E93" w:rsidRDefault="007E5E93" w:rsidP="007E5E93">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Support of QoS</w:t>
      </w:r>
    </w:p>
    <w:p w14:paraId="7AD4BA45" w14:textId="6124829F" w:rsidR="00DF5449" w:rsidRPr="00D20616" w:rsidRDefault="00DF5449" w:rsidP="00DF5449">
      <w:pPr>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5:</w:t>
      </w:r>
      <w:r w:rsidRPr="00D20616">
        <w:rPr>
          <w:rFonts w:ascii="Times New Roman" w:hAnsi="Times New Roman" w:cs="Times New Roman"/>
          <w:b/>
          <w:sz w:val="20"/>
          <w:szCs w:val="20"/>
        </w:rPr>
        <w:t xml:space="preserve"> </w:t>
      </w:r>
      <w:proofErr w:type="spellStart"/>
      <w:r>
        <w:rPr>
          <w:rFonts w:ascii="Times New Roman" w:hAnsi="Times New Roman" w:cs="Times New Roman"/>
          <w:b/>
          <w:sz w:val="20"/>
          <w:szCs w:val="20"/>
        </w:rPr>
        <w:t>A</w:t>
      </w:r>
      <w:r w:rsidR="006E6833">
        <w:rPr>
          <w:rFonts w:ascii="Times New Roman" w:hAnsi="Times New Roman" w:cs="Times New Roman"/>
          <w:b/>
          <w:sz w:val="20"/>
          <w:szCs w:val="20"/>
        </w:rPr>
        <w:t>i</w:t>
      </w:r>
      <w:r>
        <w:rPr>
          <w:rFonts w:ascii="Times New Roman" w:hAnsi="Times New Roman" w:cs="Times New Roman"/>
          <w:b/>
          <w:sz w:val="20"/>
          <w:szCs w:val="20"/>
        </w:rPr>
        <w:t>oT</w:t>
      </w:r>
      <w:proofErr w:type="spellEnd"/>
      <w:r>
        <w:rPr>
          <w:rFonts w:ascii="Times New Roman" w:hAnsi="Times New Roman" w:cs="Times New Roman"/>
          <w:b/>
          <w:sz w:val="20"/>
          <w:szCs w:val="20"/>
        </w:rPr>
        <w:t xml:space="preserve"> devices only support single flow, i.e. no parallel session/procedure.</w:t>
      </w:r>
    </w:p>
    <w:p w14:paraId="4DFAEB11" w14:textId="77777777" w:rsidR="00DF5449" w:rsidRPr="00D20616" w:rsidRDefault="00DF5449" w:rsidP="00DF5449">
      <w:pPr>
        <w:rPr>
          <w:rFonts w:ascii="Times New Roman" w:hAnsi="Times New Roman" w:cs="Times New Roman"/>
          <w:b/>
          <w:u w:val="single"/>
        </w:rPr>
      </w:pPr>
      <w:r>
        <w:rPr>
          <w:rFonts w:ascii="Times New Roman" w:hAnsi="Times New Roman" w:cs="Times New Roman"/>
          <w:b/>
          <w:sz w:val="20"/>
          <w:szCs w:val="20"/>
        </w:rPr>
        <w:t>Proposal</w:t>
      </w:r>
      <w:r w:rsidRPr="00D20616">
        <w:rPr>
          <w:rFonts w:ascii="Times New Roman" w:hAnsi="Times New Roman" w:cs="Times New Roman"/>
          <w:b/>
          <w:sz w:val="20"/>
          <w:szCs w:val="20"/>
        </w:rPr>
        <w:t xml:space="preserve"> </w:t>
      </w:r>
      <w:r>
        <w:rPr>
          <w:rFonts w:ascii="Times New Roman" w:hAnsi="Times New Roman" w:cs="Times New Roman"/>
          <w:b/>
          <w:sz w:val="20"/>
          <w:szCs w:val="20"/>
        </w:rPr>
        <w:t>6:</w:t>
      </w:r>
      <w:r w:rsidRPr="00D20616">
        <w:rPr>
          <w:rFonts w:ascii="Times New Roman" w:hAnsi="Times New Roman" w:cs="Times New Roman"/>
          <w:b/>
          <w:sz w:val="20"/>
          <w:szCs w:val="20"/>
        </w:rPr>
        <w:t xml:space="preserve"> </w:t>
      </w:r>
      <w:r>
        <w:rPr>
          <w:rFonts w:ascii="Times New Roman" w:hAnsi="Times New Roman" w:cs="Times New Roman"/>
          <w:b/>
          <w:sz w:val="20"/>
          <w:szCs w:val="20"/>
        </w:rPr>
        <w:t>Do not support per packet QoS.</w:t>
      </w:r>
    </w:p>
    <w:p w14:paraId="3DC12B78" w14:textId="77777777" w:rsidR="007E5E93" w:rsidRDefault="007E5E93" w:rsidP="007E5E93">
      <w:pPr>
        <w:jc w:val="both"/>
        <w:rPr>
          <w:rFonts w:ascii="Times New Roman" w:hAnsi="Times New Roman" w:cs="Times New Roman"/>
          <w:sz w:val="20"/>
          <w:szCs w:val="20"/>
        </w:rPr>
      </w:pPr>
    </w:p>
    <w:p w14:paraId="36AD7196" w14:textId="60FF5B81" w:rsidR="007E5E93" w:rsidRPr="007E5E93" w:rsidRDefault="007E5E93" w:rsidP="007E5E93">
      <w:pPr>
        <w:jc w:val="both"/>
        <w:rPr>
          <w:rFonts w:ascii="Times New Roman" w:hAnsi="Times New Roman" w:cs="Times New Roman"/>
          <w:b/>
          <w:bCs/>
          <w:sz w:val="20"/>
          <w:szCs w:val="20"/>
          <w:u w:val="single"/>
        </w:rPr>
      </w:pPr>
      <w:r>
        <w:rPr>
          <w:rFonts w:ascii="Times New Roman" w:hAnsi="Times New Roman" w:cs="Times New Roman"/>
          <w:b/>
          <w:bCs/>
          <w:sz w:val="20"/>
          <w:szCs w:val="20"/>
          <w:u w:val="single"/>
        </w:rPr>
        <w:t>Support of BSR</w:t>
      </w:r>
    </w:p>
    <w:p w14:paraId="4E0AB7F8" w14:textId="1DE6C0A1" w:rsidR="0008757A" w:rsidRPr="00FC4D3C" w:rsidRDefault="0008757A" w:rsidP="0008757A">
      <w:pPr>
        <w:rPr>
          <w:rFonts w:ascii="Times New Roman" w:hAnsi="Times New Roman" w:cs="Times New Roman"/>
          <w:b/>
          <w:sz w:val="20"/>
          <w:szCs w:val="20"/>
        </w:rPr>
      </w:pPr>
      <w:bookmarkStart w:id="5" w:name="_Ref434066290"/>
      <w:r w:rsidRPr="004302D7">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4302D7">
        <w:rPr>
          <w:rFonts w:ascii="Times New Roman" w:hAnsi="Times New Roman" w:cs="Times New Roman"/>
          <w:b/>
          <w:bCs/>
          <w:sz w:val="20"/>
          <w:szCs w:val="20"/>
        </w:rPr>
        <w:t>: For the reader to acquire the end of PDRCH transmission, Option 2</w:t>
      </w:r>
      <w:r>
        <w:rPr>
          <w:rFonts w:ascii="Times New Roman" w:hAnsi="Times New Roman" w:cs="Times New Roman"/>
          <w:b/>
          <w:bCs/>
          <w:sz w:val="20"/>
          <w:szCs w:val="20"/>
        </w:rPr>
        <w:t>-alternative 2 (which is</w:t>
      </w:r>
      <w:r w:rsidRPr="004302D7">
        <w:rPr>
          <w:rFonts w:ascii="Times New Roman" w:hAnsi="Times New Roman" w:cs="Times New Roman"/>
          <w:b/>
          <w:bCs/>
          <w:sz w:val="20"/>
          <w:szCs w:val="20"/>
        </w:rPr>
        <w:t xml:space="preserve"> based on control information</w:t>
      </w:r>
      <w:r>
        <w:rPr>
          <w:rFonts w:ascii="Times New Roman" w:hAnsi="Times New Roman" w:cs="Times New Roman"/>
          <w:b/>
          <w:bCs/>
          <w:sz w:val="20"/>
          <w:szCs w:val="20"/>
        </w:rPr>
        <w:t xml:space="preserve"> and data length)</w:t>
      </w:r>
      <w:r w:rsidRPr="004302D7">
        <w:rPr>
          <w:rFonts w:ascii="Times New Roman" w:hAnsi="Times New Roman" w:cs="Times New Roman"/>
          <w:b/>
          <w:bCs/>
          <w:sz w:val="20"/>
          <w:szCs w:val="20"/>
        </w:rPr>
        <w:t xml:space="preserve"> </w:t>
      </w:r>
      <w:r>
        <w:rPr>
          <w:rFonts w:ascii="Times New Roman" w:hAnsi="Times New Roman" w:cs="Times New Roman"/>
          <w:b/>
          <w:bCs/>
          <w:sz w:val="20"/>
          <w:szCs w:val="20"/>
        </w:rPr>
        <w:t>are</w:t>
      </w:r>
      <w:r w:rsidRPr="004302D7">
        <w:rPr>
          <w:rFonts w:ascii="Times New Roman" w:hAnsi="Times New Roman" w:cs="Times New Roman"/>
          <w:b/>
          <w:bCs/>
          <w:sz w:val="20"/>
          <w:szCs w:val="20"/>
        </w:rPr>
        <w:t xml:space="preserve"> prioritized for study.</w:t>
      </w:r>
      <w:r>
        <w:rPr>
          <w:rFonts w:ascii="Times New Roman" w:hAnsi="Times New Roman" w:cs="Times New Roman"/>
          <w:b/>
          <w:bCs/>
          <w:sz w:val="20"/>
          <w:szCs w:val="20"/>
        </w:rPr>
        <w:t xml:space="preserve"> BSR based approach is not needed.</w:t>
      </w:r>
    </w:p>
    <w:p w14:paraId="5CE8E6F5" w14:textId="379B3B01" w:rsidR="00557278" w:rsidRPr="00BD5682" w:rsidRDefault="00FB5477" w:rsidP="0077777D">
      <w:pPr>
        <w:pStyle w:val="Heading1"/>
        <w:numPr>
          <w:ilvl w:val="0"/>
          <w:numId w:val="11"/>
        </w:numPr>
        <w:rPr>
          <w:rFonts w:ascii="Times New Roman" w:hAnsi="Times New Roman"/>
        </w:rPr>
      </w:pPr>
      <w:r w:rsidRPr="00BD5682">
        <w:rPr>
          <w:rFonts w:ascii="Times New Roman" w:hAnsi="Times New Roman"/>
        </w:rPr>
        <w:t>Reference</w:t>
      </w:r>
      <w:bookmarkEnd w:id="5"/>
    </w:p>
    <w:bookmarkEnd w:id="1"/>
    <w:p w14:paraId="26F3D254" w14:textId="008D4F74" w:rsidR="00D71F94" w:rsidRPr="00BD5682" w:rsidRDefault="007E5E93" w:rsidP="005528ED">
      <w:pPr>
        <w:widowControl w:val="0"/>
        <w:numPr>
          <w:ilvl w:val="0"/>
          <w:numId w:val="16"/>
        </w:numPr>
        <w:autoSpaceDN w:val="0"/>
        <w:spacing w:after="120" w:line="240" w:lineRule="auto"/>
        <w:jc w:val="both"/>
        <w:rPr>
          <w:rFonts w:ascii="Times New Roman" w:hAnsi="Times New Roman" w:cs="Times New Roman"/>
          <w:lang w:eastAsia="zh-CN"/>
        </w:rPr>
      </w:pPr>
      <w:r w:rsidRPr="007E5E93">
        <w:rPr>
          <w:rFonts w:ascii="Times New Roman" w:hAnsi="Times New Roman" w:cs="Times New Roman"/>
          <w:lang w:eastAsia="zh-CN"/>
        </w:rPr>
        <w:t>R1-2403966</w:t>
      </w:r>
      <w:r w:rsidR="004B151C" w:rsidRPr="004B151C">
        <w:rPr>
          <w:rFonts w:ascii="Times New Roman" w:hAnsi="Times New Roman" w:cs="Times New Roman"/>
          <w:lang w:eastAsia="zh-CN"/>
        </w:rPr>
        <w:tab/>
      </w:r>
      <w:r w:rsidRPr="007E5E93">
        <w:rPr>
          <w:rFonts w:ascii="Times New Roman" w:hAnsi="Times New Roman" w:cs="Times New Roman"/>
          <w:lang w:eastAsia="zh-CN"/>
        </w:rPr>
        <w:t>Discussions on frame structure and timing aspects for A-IoT</w:t>
      </w:r>
      <w:r w:rsidR="004B151C">
        <w:rPr>
          <w:rFonts w:ascii="Times New Roman" w:hAnsi="Times New Roman" w:cs="Times New Roman"/>
          <w:lang w:eastAsia="zh-CN"/>
        </w:rPr>
        <w:t>, Intel</w:t>
      </w:r>
    </w:p>
    <w:sectPr w:rsidR="00D71F94" w:rsidRPr="00BD5682" w:rsidSect="006E5F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AE053" w14:textId="77777777" w:rsidR="006E5F17" w:rsidRDefault="006E5F17" w:rsidP="008A375A">
      <w:pPr>
        <w:spacing w:after="0" w:line="240" w:lineRule="auto"/>
      </w:pPr>
      <w:r>
        <w:separator/>
      </w:r>
    </w:p>
  </w:endnote>
  <w:endnote w:type="continuationSeparator" w:id="0">
    <w:p w14:paraId="3ED5DF42" w14:textId="77777777" w:rsidR="006E5F17" w:rsidRDefault="006E5F17" w:rsidP="008A375A">
      <w:pPr>
        <w:spacing w:after="0" w:line="240" w:lineRule="auto"/>
      </w:pPr>
      <w:r>
        <w:continuationSeparator/>
      </w:r>
    </w:p>
  </w:endnote>
  <w:endnote w:type="continuationNotice" w:id="1">
    <w:p w14:paraId="701A1770" w14:textId="77777777" w:rsidR="006E5F17" w:rsidRDefault="006E5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0112C" w14:textId="77777777" w:rsidR="006E5F17" w:rsidRDefault="006E5F17" w:rsidP="008A375A">
      <w:pPr>
        <w:spacing w:after="0" w:line="240" w:lineRule="auto"/>
      </w:pPr>
      <w:r>
        <w:separator/>
      </w:r>
    </w:p>
  </w:footnote>
  <w:footnote w:type="continuationSeparator" w:id="0">
    <w:p w14:paraId="42B3FAA6" w14:textId="77777777" w:rsidR="006E5F17" w:rsidRDefault="006E5F17" w:rsidP="008A375A">
      <w:pPr>
        <w:spacing w:after="0" w:line="240" w:lineRule="auto"/>
      </w:pPr>
      <w:r>
        <w:continuationSeparator/>
      </w:r>
    </w:p>
  </w:footnote>
  <w:footnote w:type="continuationNotice" w:id="1">
    <w:p w14:paraId="5644391D" w14:textId="77777777" w:rsidR="006E5F17" w:rsidRDefault="006E5F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E7F1546"/>
    <w:multiLevelType w:val="multilevel"/>
    <w:tmpl w:val="4E7F1546"/>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9F04ADD"/>
    <w:multiLevelType w:val="hybridMultilevel"/>
    <w:tmpl w:val="8D347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1682483">
    <w:abstractNumId w:val="6"/>
  </w:num>
  <w:num w:numId="2" w16cid:durableId="1604000034">
    <w:abstractNumId w:val="10"/>
  </w:num>
  <w:num w:numId="3" w16cid:durableId="1554728005">
    <w:abstractNumId w:val="7"/>
  </w:num>
  <w:num w:numId="4" w16cid:durableId="2122914879">
    <w:abstractNumId w:val="16"/>
  </w:num>
  <w:num w:numId="5" w16cid:durableId="907572429">
    <w:abstractNumId w:val="21"/>
  </w:num>
  <w:num w:numId="6" w16cid:durableId="1084033582">
    <w:abstractNumId w:val="13"/>
  </w:num>
  <w:num w:numId="7" w16cid:durableId="615677275">
    <w:abstractNumId w:val="14"/>
  </w:num>
  <w:num w:numId="8" w16cid:durableId="519852681">
    <w:abstractNumId w:val="18"/>
  </w:num>
  <w:num w:numId="9" w16cid:durableId="793711705">
    <w:abstractNumId w:val="3"/>
  </w:num>
  <w:num w:numId="10" w16cid:durableId="1823308261">
    <w:abstractNumId w:val="15"/>
  </w:num>
  <w:num w:numId="11" w16cid:durableId="1524787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7"/>
  </w:num>
  <w:num w:numId="13" w16cid:durableId="822742455">
    <w:abstractNumId w:val="5"/>
  </w:num>
  <w:num w:numId="14" w16cid:durableId="1245534520">
    <w:abstractNumId w:val="19"/>
  </w:num>
  <w:num w:numId="15" w16cid:durableId="1756779880">
    <w:abstractNumId w:val="12"/>
  </w:num>
  <w:num w:numId="16" w16cid:durableId="118190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7671754">
    <w:abstractNumId w:val="4"/>
  </w:num>
  <w:num w:numId="18" w16cid:durableId="2131512587">
    <w:abstractNumId w:val="8"/>
  </w:num>
  <w:num w:numId="19" w16cid:durableId="764691192">
    <w:abstractNumId w:val="1"/>
  </w:num>
  <w:num w:numId="20" w16cid:durableId="805584502">
    <w:abstractNumId w:val="11"/>
  </w:num>
  <w:num w:numId="21" w16cid:durableId="623657087">
    <w:abstractNumId w:val="0"/>
  </w:num>
  <w:num w:numId="22" w16cid:durableId="535436976">
    <w:abstractNumId w:val="22"/>
  </w:num>
  <w:num w:numId="23" w16cid:durableId="1712878081">
    <w:abstractNumId w:val="9"/>
  </w:num>
  <w:num w:numId="24" w16cid:durableId="1593707820">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A"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3E13"/>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2171"/>
    <w:rsid w:val="00033051"/>
    <w:rsid w:val="00033ADF"/>
    <w:rsid w:val="00033D97"/>
    <w:rsid w:val="00035D41"/>
    <w:rsid w:val="000371FF"/>
    <w:rsid w:val="000408D6"/>
    <w:rsid w:val="00040A1C"/>
    <w:rsid w:val="00040CC0"/>
    <w:rsid w:val="000410D2"/>
    <w:rsid w:val="000412DF"/>
    <w:rsid w:val="000416FC"/>
    <w:rsid w:val="00041A20"/>
    <w:rsid w:val="00042E46"/>
    <w:rsid w:val="00043015"/>
    <w:rsid w:val="000435E0"/>
    <w:rsid w:val="00043636"/>
    <w:rsid w:val="00044F7B"/>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57A"/>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3FC5"/>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3348"/>
    <w:rsid w:val="000B4BDE"/>
    <w:rsid w:val="000B5C94"/>
    <w:rsid w:val="000B5F56"/>
    <w:rsid w:val="000B69AD"/>
    <w:rsid w:val="000B6D66"/>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3BA"/>
    <w:rsid w:val="000D3DE2"/>
    <w:rsid w:val="000D4AE5"/>
    <w:rsid w:val="000D53E8"/>
    <w:rsid w:val="000D5C13"/>
    <w:rsid w:val="000D5C3B"/>
    <w:rsid w:val="000D60A5"/>
    <w:rsid w:val="000D634D"/>
    <w:rsid w:val="000D668F"/>
    <w:rsid w:val="000D6DA5"/>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46F"/>
    <w:rsid w:val="000F7828"/>
    <w:rsid w:val="000F7F32"/>
    <w:rsid w:val="00100E0A"/>
    <w:rsid w:val="0010101B"/>
    <w:rsid w:val="00101682"/>
    <w:rsid w:val="0010193F"/>
    <w:rsid w:val="00102C93"/>
    <w:rsid w:val="00102F20"/>
    <w:rsid w:val="00102FD0"/>
    <w:rsid w:val="001039AB"/>
    <w:rsid w:val="00103EAF"/>
    <w:rsid w:val="00104201"/>
    <w:rsid w:val="0010482F"/>
    <w:rsid w:val="00104836"/>
    <w:rsid w:val="00104A00"/>
    <w:rsid w:val="00107B9A"/>
    <w:rsid w:val="00107C9E"/>
    <w:rsid w:val="00107DA2"/>
    <w:rsid w:val="00107DCC"/>
    <w:rsid w:val="00107E52"/>
    <w:rsid w:val="00110201"/>
    <w:rsid w:val="0011049C"/>
    <w:rsid w:val="001104E1"/>
    <w:rsid w:val="001111CD"/>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6C8"/>
    <w:rsid w:val="001218E7"/>
    <w:rsid w:val="00121A71"/>
    <w:rsid w:val="0012235B"/>
    <w:rsid w:val="001225DF"/>
    <w:rsid w:val="00123671"/>
    <w:rsid w:val="00123D4B"/>
    <w:rsid w:val="00123EF5"/>
    <w:rsid w:val="001243CF"/>
    <w:rsid w:val="00124F1B"/>
    <w:rsid w:val="0012514C"/>
    <w:rsid w:val="001264DD"/>
    <w:rsid w:val="00126507"/>
    <w:rsid w:val="0012730C"/>
    <w:rsid w:val="00127C21"/>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C3E"/>
    <w:rsid w:val="00137161"/>
    <w:rsid w:val="00137270"/>
    <w:rsid w:val="0013759F"/>
    <w:rsid w:val="00137A8C"/>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0C"/>
    <w:rsid w:val="00151ACF"/>
    <w:rsid w:val="0015234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2D8"/>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77BD2"/>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A7C0E"/>
    <w:rsid w:val="001B047A"/>
    <w:rsid w:val="001B0A66"/>
    <w:rsid w:val="001B0E57"/>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7E9"/>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6898"/>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7E1"/>
    <w:rsid w:val="001D6813"/>
    <w:rsid w:val="001D7BEA"/>
    <w:rsid w:val="001D7F33"/>
    <w:rsid w:val="001E0D03"/>
    <w:rsid w:val="001E10EB"/>
    <w:rsid w:val="001E1A3C"/>
    <w:rsid w:val="001E24A9"/>
    <w:rsid w:val="001E2B83"/>
    <w:rsid w:val="001E2D06"/>
    <w:rsid w:val="001E36DA"/>
    <w:rsid w:val="001E3C85"/>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4F3F"/>
    <w:rsid w:val="001F5494"/>
    <w:rsid w:val="001F62F0"/>
    <w:rsid w:val="001F71E0"/>
    <w:rsid w:val="001F7812"/>
    <w:rsid w:val="001F7B7D"/>
    <w:rsid w:val="001F7C1E"/>
    <w:rsid w:val="002010C0"/>
    <w:rsid w:val="0020131D"/>
    <w:rsid w:val="002013B7"/>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5142"/>
    <w:rsid w:val="00215686"/>
    <w:rsid w:val="00216375"/>
    <w:rsid w:val="00216E55"/>
    <w:rsid w:val="00216F7C"/>
    <w:rsid w:val="00217B6D"/>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056"/>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639"/>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480"/>
    <w:rsid w:val="00260CFE"/>
    <w:rsid w:val="00260DC9"/>
    <w:rsid w:val="00261043"/>
    <w:rsid w:val="00261507"/>
    <w:rsid w:val="00261C21"/>
    <w:rsid w:val="00261D3B"/>
    <w:rsid w:val="00262330"/>
    <w:rsid w:val="00262371"/>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A008C"/>
    <w:rsid w:val="002A01BF"/>
    <w:rsid w:val="002A0866"/>
    <w:rsid w:val="002A0D3F"/>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B6E"/>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F2A"/>
    <w:rsid w:val="002E3A07"/>
    <w:rsid w:val="002E410C"/>
    <w:rsid w:val="002E43FC"/>
    <w:rsid w:val="002E4CF7"/>
    <w:rsid w:val="002E50F3"/>
    <w:rsid w:val="002E5771"/>
    <w:rsid w:val="002E581A"/>
    <w:rsid w:val="002E5967"/>
    <w:rsid w:val="002E63FB"/>
    <w:rsid w:val="002E6BA5"/>
    <w:rsid w:val="002E6CEB"/>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4B8B"/>
    <w:rsid w:val="00304C53"/>
    <w:rsid w:val="0030586A"/>
    <w:rsid w:val="0030590E"/>
    <w:rsid w:val="00305C0C"/>
    <w:rsid w:val="00305D5E"/>
    <w:rsid w:val="003071F7"/>
    <w:rsid w:val="00307793"/>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5FF7"/>
    <w:rsid w:val="00316004"/>
    <w:rsid w:val="003169A8"/>
    <w:rsid w:val="003173D9"/>
    <w:rsid w:val="003175EA"/>
    <w:rsid w:val="00317966"/>
    <w:rsid w:val="00317CD6"/>
    <w:rsid w:val="0032041E"/>
    <w:rsid w:val="003209A5"/>
    <w:rsid w:val="0032143B"/>
    <w:rsid w:val="00321C34"/>
    <w:rsid w:val="00321DCA"/>
    <w:rsid w:val="00323444"/>
    <w:rsid w:val="0032656D"/>
    <w:rsid w:val="00326E6D"/>
    <w:rsid w:val="00327545"/>
    <w:rsid w:val="00327649"/>
    <w:rsid w:val="00330556"/>
    <w:rsid w:val="00330674"/>
    <w:rsid w:val="0033112E"/>
    <w:rsid w:val="003320DF"/>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35B"/>
    <w:rsid w:val="00345B23"/>
    <w:rsid w:val="00346082"/>
    <w:rsid w:val="003460B3"/>
    <w:rsid w:val="00346372"/>
    <w:rsid w:val="003469AC"/>
    <w:rsid w:val="00346B0D"/>
    <w:rsid w:val="00350210"/>
    <w:rsid w:val="003503B4"/>
    <w:rsid w:val="00350664"/>
    <w:rsid w:val="00350779"/>
    <w:rsid w:val="00350D08"/>
    <w:rsid w:val="003514A0"/>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6B59"/>
    <w:rsid w:val="0036714A"/>
    <w:rsid w:val="0036778A"/>
    <w:rsid w:val="00367929"/>
    <w:rsid w:val="003707DF"/>
    <w:rsid w:val="00370BB3"/>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69F9"/>
    <w:rsid w:val="0039740A"/>
    <w:rsid w:val="00397B7F"/>
    <w:rsid w:val="00397F0B"/>
    <w:rsid w:val="003A03FB"/>
    <w:rsid w:val="003A066C"/>
    <w:rsid w:val="003A0CB9"/>
    <w:rsid w:val="003A1A9F"/>
    <w:rsid w:val="003A1BB4"/>
    <w:rsid w:val="003A2259"/>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64A"/>
    <w:rsid w:val="003B591E"/>
    <w:rsid w:val="003B5AE6"/>
    <w:rsid w:val="003B5B47"/>
    <w:rsid w:val="003B5D2B"/>
    <w:rsid w:val="003B61B6"/>
    <w:rsid w:val="003B7660"/>
    <w:rsid w:val="003B7931"/>
    <w:rsid w:val="003C0089"/>
    <w:rsid w:val="003C0C3A"/>
    <w:rsid w:val="003C0FA1"/>
    <w:rsid w:val="003C112A"/>
    <w:rsid w:val="003C17BB"/>
    <w:rsid w:val="003C191F"/>
    <w:rsid w:val="003C1F67"/>
    <w:rsid w:val="003C2A40"/>
    <w:rsid w:val="003C2BD2"/>
    <w:rsid w:val="003C2F1A"/>
    <w:rsid w:val="003C2FC3"/>
    <w:rsid w:val="003C3981"/>
    <w:rsid w:val="003C440A"/>
    <w:rsid w:val="003C4B00"/>
    <w:rsid w:val="003C4E2F"/>
    <w:rsid w:val="003C5605"/>
    <w:rsid w:val="003C56B8"/>
    <w:rsid w:val="003C5C7D"/>
    <w:rsid w:val="003C6666"/>
    <w:rsid w:val="003C6AFB"/>
    <w:rsid w:val="003C6B73"/>
    <w:rsid w:val="003C6BDD"/>
    <w:rsid w:val="003C76F6"/>
    <w:rsid w:val="003C7725"/>
    <w:rsid w:val="003C78BC"/>
    <w:rsid w:val="003C7E50"/>
    <w:rsid w:val="003D1D21"/>
    <w:rsid w:val="003D2C9B"/>
    <w:rsid w:val="003D3889"/>
    <w:rsid w:val="003D3D81"/>
    <w:rsid w:val="003D4141"/>
    <w:rsid w:val="003D432F"/>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921"/>
    <w:rsid w:val="003F19DA"/>
    <w:rsid w:val="003F1CFC"/>
    <w:rsid w:val="003F208A"/>
    <w:rsid w:val="003F26FB"/>
    <w:rsid w:val="003F276F"/>
    <w:rsid w:val="003F2B86"/>
    <w:rsid w:val="003F3216"/>
    <w:rsid w:val="003F37B4"/>
    <w:rsid w:val="003F3BB2"/>
    <w:rsid w:val="003F5500"/>
    <w:rsid w:val="003F5700"/>
    <w:rsid w:val="003F617D"/>
    <w:rsid w:val="003F6FDB"/>
    <w:rsid w:val="003F706B"/>
    <w:rsid w:val="003F7561"/>
    <w:rsid w:val="003F7AF7"/>
    <w:rsid w:val="004003CB"/>
    <w:rsid w:val="0040103E"/>
    <w:rsid w:val="00401042"/>
    <w:rsid w:val="00401272"/>
    <w:rsid w:val="004012AE"/>
    <w:rsid w:val="0040180E"/>
    <w:rsid w:val="00402627"/>
    <w:rsid w:val="00402A56"/>
    <w:rsid w:val="004032FB"/>
    <w:rsid w:val="00403D5D"/>
    <w:rsid w:val="004043D9"/>
    <w:rsid w:val="00404676"/>
    <w:rsid w:val="00404839"/>
    <w:rsid w:val="00404963"/>
    <w:rsid w:val="00404F95"/>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2D7"/>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7C4"/>
    <w:rsid w:val="00485BA4"/>
    <w:rsid w:val="00485D36"/>
    <w:rsid w:val="00487883"/>
    <w:rsid w:val="00487D92"/>
    <w:rsid w:val="00487DA9"/>
    <w:rsid w:val="004907D2"/>
    <w:rsid w:val="004909E6"/>
    <w:rsid w:val="00490CE6"/>
    <w:rsid w:val="00491091"/>
    <w:rsid w:val="00491185"/>
    <w:rsid w:val="00491659"/>
    <w:rsid w:val="00491A17"/>
    <w:rsid w:val="00491E10"/>
    <w:rsid w:val="00491E94"/>
    <w:rsid w:val="00492DC7"/>
    <w:rsid w:val="0049328A"/>
    <w:rsid w:val="0049385C"/>
    <w:rsid w:val="0049426F"/>
    <w:rsid w:val="00494995"/>
    <w:rsid w:val="00494FCB"/>
    <w:rsid w:val="00495166"/>
    <w:rsid w:val="004954FB"/>
    <w:rsid w:val="004969AD"/>
    <w:rsid w:val="00496F0B"/>
    <w:rsid w:val="004975E7"/>
    <w:rsid w:val="00497AA9"/>
    <w:rsid w:val="00497E49"/>
    <w:rsid w:val="00497F0F"/>
    <w:rsid w:val="004A0046"/>
    <w:rsid w:val="004A05F9"/>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151C"/>
    <w:rsid w:val="004B1BAA"/>
    <w:rsid w:val="004B210C"/>
    <w:rsid w:val="004B2193"/>
    <w:rsid w:val="004B2710"/>
    <w:rsid w:val="004B3295"/>
    <w:rsid w:val="004B3D5D"/>
    <w:rsid w:val="004B3D62"/>
    <w:rsid w:val="004B4353"/>
    <w:rsid w:val="004B570E"/>
    <w:rsid w:val="004B5A91"/>
    <w:rsid w:val="004B5ABF"/>
    <w:rsid w:val="004B5DC4"/>
    <w:rsid w:val="004B5F97"/>
    <w:rsid w:val="004B64BA"/>
    <w:rsid w:val="004B6B3F"/>
    <w:rsid w:val="004B7154"/>
    <w:rsid w:val="004C1564"/>
    <w:rsid w:val="004C1A5D"/>
    <w:rsid w:val="004C3035"/>
    <w:rsid w:val="004C33FE"/>
    <w:rsid w:val="004C479A"/>
    <w:rsid w:val="004C4C95"/>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5E21"/>
    <w:rsid w:val="004D6CEA"/>
    <w:rsid w:val="004D759E"/>
    <w:rsid w:val="004D7671"/>
    <w:rsid w:val="004D7C76"/>
    <w:rsid w:val="004E01A0"/>
    <w:rsid w:val="004E0876"/>
    <w:rsid w:val="004E1001"/>
    <w:rsid w:val="004E10A2"/>
    <w:rsid w:val="004E11D6"/>
    <w:rsid w:val="004E121A"/>
    <w:rsid w:val="004E1524"/>
    <w:rsid w:val="004E1A73"/>
    <w:rsid w:val="004E2980"/>
    <w:rsid w:val="004E2BF0"/>
    <w:rsid w:val="004E2E5A"/>
    <w:rsid w:val="004E3497"/>
    <w:rsid w:val="004E3B84"/>
    <w:rsid w:val="004E54B7"/>
    <w:rsid w:val="004E5524"/>
    <w:rsid w:val="004E555C"/>
    <w:rsid w:val="004E5D1C"/>
    <w:rsid w:val="004E6725"/>
    <w:rsid w:val="004E6B6D"/>
    <w:rsid w:val="004E6D00"/>
    <w:rsid w:val="004F06D6"/>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3F71"/>
    <w:rsid w:val="00524A60"/>
    <w:rsid w:val="00525635"/>
    <w:rsid w:val="00525DAB"/>
    <w:rsid w:val="00525DC4"/>
    <w:rsid w:val="005262E6"/>
    <w:rsid w:val="005267B6"/>
    <w:rsid w:val="00526D33"/>
    <w:rsid w:val="00526FC9"/>
    <w:rsid w:val="005271C0"/>
    <w:rsid w:val="005276DD"/>
    <w:rsid w:val="00527C46"/>
    <w:rsid w:val="005302DC"/>
    <w:rsid w:val="005303FB"/>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73A1"/>
    <w:rsid w:val="0054794E"/>
    <w:rsid w:val="00547F66"/>
    <w:rsid w:val="005508BF"/>
    <w:rsid w:val="005509F4"/>
    <w:rsid w:val="00550C24"/>
    <w:rsid w:val="00551323"/>
    <w:rsid w:val="0055280E"/>
    <w:rsid w:val="005528ED"/>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5E0A"/>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4C8F"/>
    <w:rsid w:val="005A50B2"/>
    <w:rsid w:val="005A5239"/>
    <w:rsid w:val="005A6644"/>
    <w:rsid w:val="005A6A7C"/>
    <w:rsid w:val="005A6AA5"/>
    <w:rsid w:val="005A748F"/>
    <w:rsid w:val="005A7771"/>
    <w:rsid w:val="005A783E"/>
    <w:rsid w:val="005B086A"/>
    <w:rsid w:val="005B0F17"/>
    <w:rsid w:val="005B1093"/>
    <w:rsid w:val="005B1926"/>
    <w:rsid w:val="005B1C60"/>
    <w:rsid w:val="005B2AD5"/>
    <w:rsid w:val="005B2CC0"/>
    <w:rsid w:val="005B3687"/>
    <w:rsid w:val="005B3FEE"/>
    <w:rsid w:val="005B4ABD"/>
    <w:rsid w:val="005B4E14"/>
    <w:rsid w:val="005B5001"/>
    <w:rsid w:val="005B541F"/>
    <w:rsid w:val="005B5828"/>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61F"/>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2F3B"/>
    <w:rsid w:val="005D3E74"/>
    <w:rsid w:val="005D401D"/>
    <w:rsid w:val="005D4076"/>
    <w:rsid w:val="005D4319"/>
    <w:rsid w:val="005D453E"/>
    <w:rsid w:val="005D5234"/>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0F6B"/>
    <w:rsid w:val="005F1598"/>
    <w:rsid w:val="005F1A26"/>
    <w:rsid w:val="005F31C6"/>
    <w:rsid w:val="005F3939"/>
    <w:rsid w:val="005F3CB2"/>
    <w:rsid w:val="005F4102"/>
    <w:rsid w:val="005F4C03"/>
    <w:rsid w:val="005F527A"/>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5721"/>
    <w:rsid w:val="006057D4"/>
    <w:rsid w:val="00605D7B"/>
    <w:rsid w:val="006062F7"/>
    <w:rsid w:val="006072D1"/>
    <w:rsid w:val="00607D6C"/>
    <w:rsid w:val="0061003F"/>
    <w:rsid w:val="00610301"/>
    <w:rsid w:val="006104A7"/>
    <w:rsid w:val="00610FB2"/>
    <w:rsid w:val="00611110"/>
    <w:rsid w:val="00611729"/>
    <w:rsid w:val="00611AC7"/>
    <w:rsid w:val="006120F8"/>
    <w:rsid w:val="00612155"/>
    <w:rsid w:val="00612B5C"/>
    <w:rsid w:val="00613589"/>
    <w:rsid w:val="0061459C"/>
    <w:rsid w:val="00614A1F"/>
    <w:rsid w:val="00614DBF"/>
    <w:rsid w:val="00615411"/>
    <w:rsid w:val="0061553D"/>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271B7"/>
    <w:rsid w:val="00630051"/>
    <w:rsid w:val="0063152A"/>
    <w:rsid w:val="00631951"/>
    <w:rsid w:val="00631AEC"/>
    <w:rsid w:val="00631DCE"/>
    <w:rsid w:val="00631FAA"/>
    <w:rsid w:val="00632356"/>
    <w:rsid w:val="00632BEC"/>
    <w:rsid w:val="00633DE3"/>
    <w:rsid w:val="00634B38"/>
    <w:rsid w:val="00634BB8"/>
    <w:rsid w:val="00635585"/>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2D93"/>
    <w:rsid w:val="006432D8"/>
    <w:rsid w:val="00643825"/>
    <w:rsid w:val="00643A88"/>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F5B"/>
    <w:rsid w:val="00665B64"/>
    <w:rsid w:val="00665FE0"/>
    <w:rsid w:val="0066692C"/>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F6A"/>
    <w:rsid w:val="006847C9"/>
    <w:rsid w:val="00685009"/>
    <w:rsid w:val="00685388"/>
    <w:rsid w:val="006853CF"/>
    <w:rsid w:val="00685463"/>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E45"/>
    <w:rsid w:val="00696E90"/>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3C14"/>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04E5"/>
    <w:rsid w:val="006E18F0"/>
    <w:rsid w:val="006E1A0D"/>
    <w:rsid w:val="006E30CE"/>
    <w:rsid w:val="006E33B6"/>
    <w:rsid w:val="006E4158"/>
    <w:rsid w:val="006E4CAB"/>
    <w:rsid w:val="006E4E17"/>
    <w:rsid w:val="006E5693"/>
    <w:rsid w:val="006E5F17"/>
    <w:rsid w:val="006E6185"/>
    <w:rsid w:val="006E6833"/>
    <w:rsid w:val="006E70CD"/>
    <w:rsid w:val="006E7590"/>
    <w:rsid w:val="006E76C8"/>
    <w:rsid w:val="006F0254"/>
    <w:rsid w:val="006F0582"/>
    <w:rsid w:val="006F07EA"/>
    <w:rsid w:val="006F0C7A"/>
    <w:rsid w:val="006F0FEC"/>
    <w:rsid w:val="006F1242"/>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6D35"/>
    <w:rsid w:val="006F7449"/>
    <w:rsid w:val="006F7897"/>
    <w:rsid w:val="006F7FAF"/>
    <w:rsid w:val="00700435"/>
    <w:rsid w:val="00700715"/>
    <w:rsid w:val="007008E0"/>
    <w:rsid w:val="00700FA0"/>
    <w:rsid w:val="0070123C"/>
    <w:rsid w:val="00701377"/>
    <w:rsid w:val="00701A9F"/>
    <w:rsid w:val="00701CC5"/>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87F"/>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451"/>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32FF"/>
    <w:rsid w:val="007333AA"/>
    <w:rsid w:val="00733463"/>
    <w:rsid w:val="0073363A"/>
    <w:rsid w:val="00733F07"/>
    <w:rsid w:val="00734533"/>
    <w:rsid w:val="00734D6E"/>
    <w:rsid w:val="00735414"/>
    <w:rsid w:val="00735861"/>
    <w:rsid w:val="00735A14"/>
    <w:rsid w:val="00735CCE"/>
    <w:rsid w:val="0073671B"/>
    <w:rsid w:val="00736D62"/>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395D"/>
    <w:rsid w:val="00754274"/>
    <w:rsid w:val="0075464D"/>
    <w:rsid w:val="00754A48"/>
    <w:rsid w:val="00754DE1"/>
    <w:rsid w:val="007553FD"/>
    <w:rsid w:val="00755562"/>
    <w:rsid w:val="007557D1"/>
    <w:rsid w:val="007558E4"/>
    <w:rsid w:val="00755A51"/>
    <w:rsid w:val="00755F44"/>
    <w:rsid w:val="00755F98"/>
    <w:rsid w:val="00756461"/>
    <w:rsid w:val="00756778"/>
    <w:rsid w:val="00756A72"/>
    <w:rsid w:val="00756C35"/>
    <w:rsid w:val="00756DC7"/>
    <w:rsid w:val="007573C1"/>
    <w:rsid w:val="007579A4"/>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19C9"/>
    <w:rsid w:val="00772482"/>
    <w:rsid w:val="0077265F"/>
    <w:rsid w:val="00773341"/>
    <w:rsid w:val="00774019"/>
    <w:rsid w:val="00774285"/>
    <w:rsid w:val="007744B1"/>
    <w:rsid w:val="00774DF2"/>
    <w:rsid w:val="007752CD"/>
    <w:rsid w:val="007761A3"/>
    <w:rsid w:val="00776FE3"/>
    <w:rsid w:val="00777053"/>
    <w:rsid w:val="0077777D"/>
    <w:rsid w:val="00777F77"/>
    <w:rsid w:val="00781896"/>
    <w:rsid w:val="00781A49"/>
    <w:rsid w:val="00782682"/>
    <w:rsid w:val="00783196"/>
    <w:rsid w:val="00783AE8"/>
    <w:rsid w:val="0078403E"/>
    <w:rsid w:val="0078405B"/>
    <w:rsid w:val="00785492"/>
    <w:rsid w:val="00785D6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1BD"/>
    <w:rsid w:val="007A15A6"/>
    <w:rsid w:val="007A15EF"/>
    <w:rsid w:val="007A1B2E"/>
    <w:rsid w:val="007A2132"/>
    <w:rsid w:val="007A273B"/>
    <w:rsid w:val="007A274C"/>
    <w:rsid w:val="007A3443"/>
    <w:rsid w:val="007A4298"/>
    <w:rsid w:val="007A44AA"/>
    <w:rsid w:val="007A4517"/>
    <w:rsid w:val="007A460E"/>
    <w:rsid w:val="007A4B26"/>
    <w:rsid w:val="007A5917"/>
    <w:rsid w:val="007A5A08"/>
    <w:rsid w:val="007A5BDE"/>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C91"/>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45A"/>
    <w:rsid w:val="007C5A55"/>
    <w:rsid w:val="007D1108"/>
    <w:rsid w:val="007D1752"/>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5E93"/>
    <w:rsid w:val="007E645D"/>
    <w:rsid w:val="007E6474"/>
    <w:rsid w:val="007E6C7C"/>
    <w:rsid w:val="007E7556"/>
    <w:rsid w:val="007E76EC"/>
    <w:rsid w:val="007E7759"/>
    <w:rsid w:val="007F010E"/>
    <w:rsid w:val="007F0B8D"/>
    <w:rsid w:val="007F23F5"/>
    <w:rsid w:val="007F32B7"/>
    <w:rsid w:val="007F3969"/>
    <w:rsid w:val="007F48C9"/>
    <w:rsid w:val="007F499A"/>
    <w:rsid w:val="007F5496"/>
    <w:rsid w:val="007F6820"/>
    <w:rsid w:val="007F685E"/>
    <w:rsid w:val="007F6887"/>
    <w:rsid w:val="007F69D0"/>
    <w:rsid w:val="007F6CBC"/>
    <w:rsid w:val="007F6F2F"/>
    <w:rsid w:val="007F71EA"/>
    <w:rsid w:val="007F7B3B"/>
    <w:rsid w:val="007F7F21"/>
    <w:rsid w:val="007F7F28"/>
    <w:rsid w:val="0080224D"/>
    <w:rsid w:val="008026C6"/>
    <w:rsid w:val="00802CAB"/>
    <w:rsid w:val="00802CE6"/>
    <w:rsid w:val="00802E76"/>
    <w:rsid w:val="00802EF7"/>
    <w:rsid w:val="008031A9"/>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296D"/>
    <w:rsid w:val="00813506"/>
    <w:rsid w:val="0081365C"/>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3A77"/>
    <w:rsid w:val="0082493F"/>
    <w:rsid w:val="00825D19"/>
    <w:rsid w:val="008260B9"/>
    <w:rsid w:val="008261A2"/>
    <w:rsid w:val="0082645C"/>
    <w:rsid w:val="008268DF"/>
    <w:rsid w:val="0082742C"/>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4761A"/>
    <w:rsid w:val="00850842"/>
    <w:rsid w:val="0085084C"/>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C06"/>
    <w:rsid w:val="00861ECD"/>
    <w:rsid w:val="0086202A"/>
    <w:rsid w:val="00862A72"/>
    <w:rsid w:val="00862D0B"/>
    <w:rsid w:val="00862F55"/>
    <w:rsid w:val="00863174"/>
    <w:rsid w:val="008637ED"/>
    <w:rsid w:val="00863D46"/>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E33"/>
    <w:rsid w:val="00876F0C"/>
    <w:rsid w:val="0087703B"/>
    <w:rsid w:val="00877442"/>
    <w:rsid w:val="008775A6"/>
    <w:rsid w:val="008775E2"/>
    <w:rsid w:val="00877D61"/>
    <w:rsid w:val="00877FFB"/>
    <w:rsid w:val="0088000F"/>
    <w:rsid w:val="0088008C"/>
    <w:rsid w:val="00880A43"/>
    <w:rsid w:val="00880D36"/>
    <w:rsid w:val="0088105F"/>
    <w:rsid w:val="008811CB"/>
    <w:rsid w:val="0088192C"/>
    <w:rsid w:val="00881EE7"/>
    <w:rsid w:val="00882A0C"/>
    <w:rsid w:val="00882BE6"/>
    <w:rsid w:val="00883646"/>
    <w:rsid w:val="008844A4"/>
    <w:rsid w:val="0088461A"/>
    <w:rsid w:val="008849BC"/>
    <w:rsid w:val="00884D08"/>
    <w:rsid w:val="008850D6"/>
    <w:rsid w:val="008852A3"/>
    <w:rsid w:val="0088550E"/>
    <w:rsid w:val="008857FA"/>
    <w:rsid w:val="00885C37"/>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A09"/>
    <w:rsid w:val="008A0241"/>
    <w:rsid w:val="008A1D29"/>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7D8"/>
    <w:rsid w:val="008B3A70"/>
    <w:rsid w:val="008B3CEC"/>
    <w:rsid w:val="008B4015"/>
    <w:rsid w:val="008B43A5"/>
    <w:rsid w:val="008B54DB"/>
    <w:rsid w:val="008B6064"/>
    <w:rsid w:val="008B6117"/>
    <w:rsid w:val="008B619A"/>
    <w:rsid w:val="008B6451"/>
    <w:rsid w:val="008B7B7C"/>
    <w:rsid w:val="008B7F43"/>
    <w:rsid w:val="008C0040"/>
    <w:rsid w:val="008C04BD"/>
    <w:rsid w:val="008C076D"/>
    <w:rsid w:val="008C0D4C"/>
    <w:rsid w:val="008C120A"/>
    <w:rsid w:val="008C2FA5"/>
    <w:rsid w:val="008C3B64"/>
    <w:rsid w:val="008C4152"/>
    <w:rsid w:val="008C44A8"/>
    <w:rsid w:val="008C52E8"/>
    <w:rsid w:val="008C6375"/>
    <w:rsid w:val="008C7A0E"/>
    <w:rsid w:val="008C7A41"/>
    <w:rsid w:val="008C7A50"/>
    <w:rsid w:val="008D0ABB"/>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08EE"/>
    <w:rsid w:val="008E14C6"/>
    <w:rsid w:val="008E1B0D"/>
    <w:rsid w:val="008E1ED1"/>
    <w:rsid w:val="008E3005"/>
    <w:rsid w:val="008E370C"/>
    <w:rsid w:val="008E3DD4"/>
    <w:rsid w:val="008E3EE0"/>
    <w:rsid w:val="008E482A"/>
    <w:rsid w:val="008E52AE"/>
    <w:rsid w:val="008E5567"/>
    <w:rsid w:val="008E59B7"/>
    <w:rsid w:val="008E665E"/>
    <w:rsid w:val="008E681A"/>
    <w:rsid w:val="008E6BE8"/>
    <w:rsid w:val="008E6D33"/>
    <w:rsid w:val="008E713F"/>
    <w:rsid w:val="008E72EE"/>
    <w:rsid w:val="008E7D7B"/>
    <w:rsid w:val="008F1805"/>
    <w:rsid w:val="008F2021"/>
    <w:rsid w:val="008F23F2"/>
    <w:rsid w:val="008F2A90"/>
    <w:rsid w:val="008F2C3D"/>
    <w:rsid w:val="008F30C1"/>
    <w:rsid w:val="008F4748"/>
    <w:rsid w:val="008F4D04"/>
    <w:rsid w:val="008F62EC"/>
    <w:rsid w:val="008F69D7"/>
    <w:rsid w:val="008F6D2F"/>
    <w:rsid w:val="008F778E"/>
    <w:rsid w:val="008F7DC7"/>
    <w:rsid w:val="008F7E14"/>
    <w:rsid w:val="008F7E94"/>
    <w:rsid w:val="0090037F"/>
    <w:rsid w:val="009004B5"/>
    <w:rsid w:val="00900C4D"/>
    <w:rsid w:val="00901420"/>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5AD6"/>
    <w:rsid w:val="00915E6A"/>
    <w:rsid w:val="00915F5E"/>
    <w:rsid w:val="009160DE"/>
    <w:rsid w:val="00916226"/>
    <w:rsid w:val="00916E9D"/>
    <w:rsid w:val="0091733F"/>
    <w:rsid w:val="00917AF7"/>
    <w:rsid w:val="00917B6E"/>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2A00"/>
    <w:rsid w:val="00942D31"/>
    <w:rsid w:val="00942DBA"/>
    <w:rsid w:val="00942F23"/>
    <w:rsid w:val="00943291"/>
    <w:rsid w:val="0094341C"/>
    <w:rsid w:val="009436FF"/>
    <w:rsid w:val="00943A8C"/>
    <w:rsid w:val="00943B7A"/>
    <w:rsid w:val="00943D5D"/>
    <w:rsid w:val="00943EED"/>
    <w:rsid w:val="00944025"/>
    <w:rsid w:val="00944085"/>
    <w:rsid w:val="00944A10"/>
    <w:rsid w:val="00945317"/>
    <w:rsid w:val="00945497"/>
    <w:rsid w:val="00945BFF"/>
    <w:rsid w:val="00946E00"/>
    <w:rsid w:val="00947396"/>
    <w:rsid w:val="009475CF"/>
    <w:rsid w:val="00950957"/>
    <w:rsid w:val="0095183F"/>
    <w:rsid w:val="009519CC"/>
    <w:rsid w:val="00951E25"/>
    <w:rsid w:val="00953429"/>
    <w:rsid w:val="00953EE8"/>
    <w:rsid w:val="00954B7A"/>
    <w:rsid w:val="00954E79"/>
    <w:rsid w:val="00956B15"/>
    <w:rsid w:val="00956B52"/>
    <w:rsid w:val="00956C36"/>
    <w:rsid w:val="0096011D"/>
    <w:rsid w:val="009606B6"/>
    <w:rsid w:val="00960C0B"/>
    <w:rsid w:val="00961329"/>
    <w:rsid w:val="00961D10"/>
    <w:rsid w:val="00962986"/>
    <w:rsid w:val="00963273"/>
    <w:rsid w:val="00963BFE"/>
    <w:rsid w:val="009640BD"/>
    <w:rsid w:val="00964648"/>
    <w:rsid w:val="009648FE"/>
    <w:rsid w:val="00964E69"/>
    <w:rsid w:val="009652C6"/>
    <w:rsid w:val="009656E0"/>
    <w:rsid w:val="00965DA6"/>
    <w:rsid w:val="00966DEE"/>
    <w:rsid w:val="00967833"/>
    <w:rsid w:val="00970005"/>
    <w:rsid w:val="009716C9"/>
    <w:rsid w:val="00971F92"/>
    <w:rsid w:val="009720FD"/>
    <w:rsid w:val="009722A5"/>
    <w:rsid w:val="009723AB"/>
    <w:rsid w:val="00972766"/>
    <w:rsid w:val="0097362B"/>
    <w:rsid w:val="00973D31"/>
    <w:rsid w:val="00974735"/>
    <w:rsid w:val="00974760"/>
    <w:rsid w:val="00974B3C"/>
    <w:rsid w:val="00974F13"/>
    <w:rsid w:val="009757EF"/>
    <w:rsid w:val="00975B94"/>
    <w:rsid w:val="00975F18"/>
    <w:rsid w:val="00976E32"/>
    <w:rsid w:val="0097708C"/>
    <w:rsid w:val="009771EE"/>
    <w:rsid w:val="009774FE"/>
    <w:rsid w:val="0097762E"/>
    <w:rsid w:val="00977ADD"/>
    <w:rsid w:val="0098030F"/>
    <w:rsid w:val="00980949"/>
    <w:rsid w:val="00980A9E"/>
    <w:rsid w:val="00980BA2"/>
    <w:rsid w:val="009819C0"/>
    <w:rsid w:val="00981BA7"/>
    <w:rsid w:val="0098296D"/>
    <w:rsid w:val="00982C7E"/>
    <w:rsid w:val="00983512"/>
    <w:rsid w:val="009836D8"/>
    <w:rsid w:val="00983DFD"/>
    <w:rsid w:val="009849B6"/>
    <w:rsid w:val="00984DDD"/>
    <w:rsid w:val="00984F6F"/>
    <w:rsid w:val="009852FA"/>
    <w:rsid w:val="00985954"/>
    <w:rsid w:val="0098713D"/>
    <w:rsid w:val="009908EB"/>
    <w:rsid w:val="00991780"/>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E2C"/>
    <w:rsid w:val="009A46EA"/>
    <w:rsid w:val="009A512A"/>
    <w:rsid w:val="009A52FC"/>
    <w:rsid w:val="009A5375"/>
    <w:rsid w:val="009A53C1"/>
    <w:rsid w:val="009A5423"/>
    <w:rsid w:val="009A5DBB"/>
    <w:rsid w:val="009A5DBD"/>
    <w:rsid w:val="009A5FC5"/>
    <w:rsid w:val="009A716D"/>
    <w:rsid w:val="009A7477"/>
    <w:rsid w:val="009A754E"/>
    <w:rsid w:val="009A7569"/>
    <w:rsid w:val="009A7B84"/>
    <w:rsid w:val="009A7C9D"/>
    <w:rsid w:val="009A7FFC"/>
    <w:rsid w:val="009B049F"/>
    <w:rsid w:val="009B08E7"/>
    <w:rsid w:val="009B0A6A"/>
    <w:rsid w:val="009B0EC4"/>
    <w:rsid w:val="009B200E"/>
    <w:rsid w:val="009B202F"/>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C0DFA"/>
    <w:rsid w:val="009C0EF2"/>
    <w:rsid w:val="009C10BD"/>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2D42"/>
    <w:rsid w:val="009D311E"/>
    <w:rsid w:val="009D3F18"/>
    <w:rsid w:val="009D4159"/>
    <w:rsid w:val="009D4BE9"/>
    <w:rsid w:val="009D4CC5"/>
    <w:rsid w:val="009D4D03"/>
    <w:rsid w:val="009D50F6"/>
    <w:rsid w:val="009D59EA"/>
    <w:rsid w:val="009D5AEF"/>
    <w:rsid w:val="009D5FC7"/>
    <w:rsid w:val="009D61C8"/>
    <w:rsid w:val="009D63E3"/>
    <w:rsid w:val="009D6F1B"/>
    <w:rsid w:val="009D6FF6"/>
    <w:rsid w:val="009E0D02"/>
    <w:rsid w:val="009E0D24"/>
    <w:rsid w:val="009E0FC3"/>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29D"/>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3C7"/>
    <w:rsid w:val="00A1543F"/>
    <w:rsid w:val="00A15C84"/>
    <w:rsid w:val="00A20089"/>
    <w:rsid w:val="00A2069E"/>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9ED"/>
    <w:rsid w:val="00A32CE5"/>
    <w:rsid w:val="00A33604"/>
    <w:rsid w:val="00A3508D"/>
    <w:rsid w:val="00A3561E"/>
    <w:rsid w:val="00A35639"/>
    <w:rsid w:val="00A35848"/>
    <w:rsid w:val="00A35854"/>
    <w:rsid w:val="00A35CEA"/>
    <w:rsid w:val="00A36173"/>
    <w:rsid w:val="00A36ACA"/>
    <w:rsid w:val="00A3730C"/>
    <w:rsid w:val="00A3755F"/>
    <w:rsid w:val="00A4038E"/>
    <w:rsid w:val="00A40523"/>
    <w:rsid w:val="00A410F6"/>
    <w:rsid w:val="00A415B6"/>
    <w:rsid w:val="00A41770"/>
    <w:rsid w:val="00A41887"/>
    <w:rsid w:val="00A41CB6"/>
    <w:rsid w:val="00A42F97"/>
    <w:rsid w:val="00A431C6"/>
    <w:rsid w:val="00A4390D"/>
    <w:rsid w:val="00A43948"/>
    <w:rsid w:val="00A43B57"/>
    <w:rsid w:val="00A43B9E"/>
    <w:rsid w:val="00A446A0"/>
    <w:rsid w:val="00A446E5"/>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EC6"/>
    <w:rsid w:val="00A87FEB"/>
    <w:rsid w:val="00A9255A"/>
    <w:rsid w:val="00A93A2D"/>
    <w:rsid w:val="00A93D91"/>
    <w:rsid w:val="00A93FFD"/>
    <w:rsid w:val="00A94558"/>
    <w:rsid w:val="00A948C3"/>
    <w:rsid w:val="00A94A8D"/>
    <w:rsid w:val="00A95F79"/>
    <w:rsid w:val="00A967F6"/>
    <w:rsid w:val="00A9685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679B"/>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4CA"/>
    <w:rsid w:val="00AC2817"/>
    <w:rsid w:val="00AC2938"/>
    <w:rsid w:val="00AC2CA6"/>
    <w:rsid w:val="00AC31E5"/>
    <w:rsid w:val="00AC359F"/>
    <w:rsid w:val="00AC3710"/>
    <w:rsid w:val="00AC3EBC"/>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7E9"/>
    <w:rsid w:val="00AC7C10"/>
    <w:rsid w:val="00AD0350"/>
    <w:rsid w:val="00AD135F"/>
    <w:rsid w:val="00AD1502"/>
    <w:rsid w:val="00AD19A4"/>
    <w:rsid w:val="00AD1D63"/>
    <w:rsid w:val="00AD1FF0"/>
    <w:rsid w:val="00AD275D"/>
    <w:rsid w:val="00AD2AA0"/>
    <w:rsid w:val="00AD3962"/>
    <w:rsid w:val="00AD3EA3"/>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6341"/>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6D19"/>
    <w:rsid w:val="00AF77DC"/>
    <w:rsid w:val="00AF786F"/>
    <w:rsid w:val="00AF7C5D"/>
    <w:rsid w:val="00AF7EF1"/>
    <w:rsid w:val="00B00DE5"/>
    <w:rsid w:val="00B015F8"/>
    <w:rsid w:val="00B02145"/>
    <w:rsid w:val="00B02185"/>
    <w:rsid w:val="00B02690"/>
    <w:rsid w:val="00B0313E"/>
    <w:rsid w:val="00B032A7"/>
    <w:rsid w:val="00B03697"/>
    <w:rsid w:val="00B03EC0"/>
    <w:rsid w:val="00B04245"/>
    <w:rsid w:val="00B04A26"/>
    <w:rsid w:val="00B05516"/>
    <w:rsid w:val="00B0592C"/>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505"/>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1B7"/>
    <w:rsid w:val="00B51EDB"/>
    <w:rsid w:val="00B52086"/>
    <w:rsid w:val="00B52123"/>
    <w:rsid w:val="00B5293D"/>
    <w:rsid w:val="00B530DF"/>
    <w:rsid w:val="00B536CA"/>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870"/>
    <w:rsid w:val="00B70AE8"/>
    <w:rsid w:val="00B70E17"/>
    <w:rsid w:val="00B718B9"/>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46A0"/>
    <w:rsid w:val="00B8513B"/>
    <w:rsid w:val="00B856F1"/>
    <w:rsid w:val="00B863B3"/>
    <w:rsid w:val="00B864D1"/>
    <w:rsid w:val="00B86672"/>
    <w:rsid w:val="00B86859"/>
    <w:rsid w:val="00B869E1"/>
    <w:rsid w:val="00B87256"/>
    <w:rsid w:val="00B87D24"/>
    <w:rsid w:val="00B9031E"/>
    <w:rsid w:val="00B9113E"/>
    <w:rsid w:val="00B914CC"/>
    <w:rsid w:val="00B9172F"/>
    <w:rsid w:val="00B920F8"/>
    <w:rsid w:val="00B925FA"/>
    <w:rsid w:val="00B927B8"/>
    <w:rsid w:val="00B927E9"/>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87D"/>
    <w:rsid w:val="00BC095A"/>
    <w:rsid w:val="00BC1012"/>
    <w:rsid w:val="00BC11B0"/>
    <w:rsid w:val="00BC178B"/>
    <w:rsid w:val="00BC2EC1"/>
    <w:rsid w:val="00BC42B7"/>
    <w:rsid w:val="00BC4970"/>
    <w:rsid w:val="00BC4BC2"/>
    <w:rsid w:val="00BC4E84"/>
    <w:rsid w:val="00BC4F18"/>
    <w:rsid w:val="00BC5774"/>
    <w:rsid w:val="00BC5F94"/>
    <w:rsid w:val="00BC6A3A"/>
    <w:rsid w:val="00BC71D7"/>
    <w:rsid w:val="00BC73D1"/>
    <w:rsid w:val="00BD137E"/>
    <w:rsid w:val="00BD16AB"/>
    <w:rsid w:val="00BD1839"/>
    <w:rsid w:val="00BD1A72"/>
    <w:rsid w:val="00BD2D30"/>
    <w:rsid w:val="00BD3E8B"/>
    <w:rsid w:val="00BD4C47"/>
    <w:rsid w:val="00BD4DCF"/>
    <w:rsid w:val="00BD5593"/>
    <w:rsid w:val="00BD5682"/>
    <w:rsid w:val="00BD6107"/>
    <w:rsid w:val="00BD617E"/>
    <w:rsid w:val="00BD6A70"/>
    <w:rsid w:val="00BD755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62F4"/>
    <w:rsid w:val="00BE6313"/>
    <w:rsid w:val="00BE699D"/>
    <w:rsid w:val="00BE7217"/>
    <w:rsid w:val="00BE7F78"/>
    <w:rsid w:val="00BF0A1B"/>
    <w:rsid w:val="00BF1362"/>
    <w:rsid w:val="00BF1B4F"/>
    <w:rsid w:val="00BF21D2"/>
    <w:rsid w:val="00BF3002"/>
    <w:rsid w:val="00BF366B"/>
    <w:rsid w:val="00BF3679"/>
    <w:rsid w:val="00BF517F"/>
    <w:rsid w:val="00BF52E5"/>
    <w:rsid w:val="00BF53A5"/>
    <w:rsid w:val="00BF5B7E"/>
    <w:rsid w:val="00BF613F"/>
    <w:rsid w:val="00BF705E"/>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885"/>
    <w:rsid w:val="00C06C2E"/>
    <w:rsid w:val="00C071B6"/>
    <w:rsid w:val="00C10904"/>
    <w:rsid w:val="00C11E74"/>
    <w:rsid w:val="00C11EB5"/>
    <w:rsid w:val="00C122B4"/>
    <w:rsid w:val="00C13288"/>
    <w:rsid w:val="00C13B89"/>
    <w:rsid w:val="00C14040"/>
    <w:rsid w:val="00C1489C"/>
    <w:rsid w:val="00C14A6B"/>
    <w:rsid w:val="00C14B33"/>
    <w:rsid w:val="00C14E93"/>
    <w:rsid w:val="00C14EBB"/>
    <w:rsid w:val="00C15402"/>
    <w:rsid w:val="00C15613"/>
    <w:rsid w:val="00C15B58"/>
    <w:rsid w:val="00C15CA2"/>
    <w:rsid w:val="00C16159"/>
    <w:rsid w:val="00C162EC"/>
    <w:rsid w:val="00C16A11"/>
    <w:rsid w:val="00C16B42"/>
    <w:rsid w:val="00C16FBD"/>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27926"/>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A49"/>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3083"/>
    <w:rsid w:val="00C5443A"/>
    <w:rsid w:val="00C54A2D"/>
    <w:rsid w:val="00C55A69"/>
    <w:rsid w:val="00C5649B"/>
    <w:rsid w:val="00C56BFD"/>
    <w:rsid w:val="00C56CCE"/>
    <w:rsid w:val="00C57003"/>
    <w:rsid w:val="00C57937"/>
    <w:rsid w:val="00C57BA4"/>
    <w:rsid w:val="00C57C91"/>
    <w:rsid w:val="00C60D8F"/>
    <w:rsid w:val="00C611B6"/>
    <w:rsid w:val="00C613B5"/>
    <w:rsid w:val="00C61791"/>
    <w:rsid w:val="00C62573"/>
    <w:rsid w:val="00C6257B"/>
    <w:rsid w:val="00C62CB2"/>
    <w:rsid w:val="00C62E23"/>
    <w:rsid w:val="00C63714"/>
    <w:rsid w:val="00C6374E"/>
    <w:rsid w:val="00C63F60"/>
    <w:rsid w:val="00C646A6"/>
    <w:rsid w:val="00C65ABE"/>
    <w:rsid w:val="00C65B49"/>
    <w:rsid w:val="00C7085E"/>
    <w:rsid w:val="00C717A6"/>
    <w:rsid w:val="00C72C98"/>
    <w:rsid w:val="00C7394B"/>
    <w:rsid w:val="00C73B95"/>
    <w:rsid w:val="00C73FB0"/>
    <w:rsid w:val="00C7412A"/>
    <w:rsid w:val="00C742B1"/>
    <w:rsid w:val="00C7455B"/>
    <w:rsid w:val="00C74914"/>
    <w:rsid w:val="00C74CD4"/>
    <w:rsid w:val="00C74FBB"/>
    <w:rsid w:val="00C758BD"/>
    <w:rsid w:val="00C75F4F"/>
    <w:rsid w:val="00C76596"/>
    <w:rsid w:val="00C7719B"/>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634"/>
    <w:rsid w:val="00C918D5"/>
    <w:rsid w:val="00C91C9C"/>
    <w:rsid w:val="00C91E93"/>
    <w:rsid w:val="00C92679"/>
    <w:rsid w:val="00C927BA"/>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B7DDE"/>
    <w:rsid w:val="00CC0A90"/>
    <w:rsid w:val="00CC0F7C"/>
    <w:rsid w:val="00CC2E83"/>
    <w:rsid w:val="00CC3811"/>
    <w:rsid w:val="00CC477F"/>
    <w:rsid w:val="00CC5400"/>
    <w:rsid w:val="00CC54F0"/>
    <w:rsid w:val="00CC55F4"/>
    <w:rsid w:val="00CC6416"/>
    <w:rsid w:val="00CC6C01"/>
    <w:rsid w:val="00CC6F49"/>
    <w:rsid w:val="00CD009C"/>
    <w:rsid w:val="00CD0A91"/>
    <w:rsid w:val="00CD17CF"/>
    <w:rsid w:val="00CD2387"/>
    <w:rsid w:val="00CD2653"/>
    <w:rsid w:val="00CD2A7E"/>
    <w:rsid w:val="00CD2ACB"/>
    <w:rsid w:val="00CD2D2D"/>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1142"/>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85C"/>
    <w:rsid w:val="00D00AEB"/>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726"/>
    <w:rsid w:val="00D07C2C"/>
    <w:rsid w:val="00D10670"/>
    <w:rsid w:val="00D10807"/>
    <w:rsid w:val="00D108F2"/>
    <w:rsid w:val="00D10AC2"/>
    <w:rsid w:val="00D10E7B"/>
    <w:rsid w:val="00D113A0"/>
    <w:rsid w:val="00D115D2"/>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616"/>
    <w:rsid w:val="00D207DB"/>
    <w:rsid w:val="00D20B7A"/>
    <w:rsid w:val="00D20E8E"/>
    <w:rsid w:val="00D21EE1"/>
    <w:rsid w:val="00D22589"/>
    <w:rsid w:val="00D229E2"/>
    <w:rsid w:val="00D22B67"/>
    <w:rsid w:val="00D22F4A"/>
    <w:rsid w:val="00D22F60"/>
    <w:rsid w:val="00D23B03"/>
    <w:rsid w:val="00D23D0A"/>
    <w:rsid w:val="00D2476F"/>
    <w:rsid w:val="00D249A8"/>
    <w:rsid w:val="00D2527A"/>
    <w:rsid w:val="00D25FF4"/>
    <w:rsid w:val="00D26C95"/>
    <w:rsid w:val="00D27CEB"/>
    <w:rsid w:val="00D30D98"/>
    <w:rsid w:val="00D315D8"/>
    <w:rsid w:val="00D31A2C"/>
    <w:rsid w:val="00D324F1"/>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A8D"/>
    <w:rsid w:val="00D5059C"/>
    <w:rsid w:val="00D518D6"/>
    <w:rsid w:val="00D52638"/>
    <w:rsid w:val="00D52C2C"/>
    <w:rsid w:val="00D53359"/>
    <w:rsid w:val="00D538F4"/>
    <w:rsid w:val="00D5407C"/>
    <w:rsid w:val="00D540CE"/>
    <w:rsid w:val="00D54190"/>
    <w:rsid w:val="00D54DA8"/>
    <w:rsid w:val="00D550E9"/>
    <w:rsid w:val="00D561FF"/>
    <w:rsid w:val="00D56347"/>
    <w:rsid w:val="00D568BD"/>
    <w:rsid w:val="00D56AD0"/>
    <w:rsid w:val="00D56D6F"/>
    <w:rsid w:val="00D56E3B"/>
    <w:rsid w:val="00D57501"/>
    <w:rsid w:val="00D57659"/>
    <w:rsid w:val="00D577F8"/>
    <w:rsid w:val="00D57FF9"/>
    <w:rsid w:val="00D600FB"/>
    <w:rsid w:val="00D60876"/>
    <w:rsid w:val="00D61692"/>
    <w:rsid w:val="00D61774"/>
    <w:rsid w:val="00D617EF"/>
    <w:rsid w:val="00D61B54"/>
    <w:rsid w:val="00D61F95"/>
    <w:rsid w:val="00D62458"/>
    <w:rsid w:val="00D627FA"/>
    <w:rsid w:val="00D62D87"/>
    <w:rsid w:val="00D62EB4"/>
    <w:rsid w:val="00D630C8"/>
    <w:rsid w:val="00D63413"/>
    <w:rsid w:val="00D63460"/>
    <w:rsid w:val="00D63BFF"/>
    <w:rsid w:val="00D645D5"/>
    <w:rsid w:val="00D647D7"/>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1F94"/>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1D2"/>
    <w:rsid w:val="00DA5426"/>
    <w:rsid w:val="00DA5929"/>
    <w:rsid w:val="00DA5A2D"/>
    <w:rsid w:val="00DA6CD7"/>
    <w:rsid w:val="00DA77DD"/>
    <w:rsid w:val="00DA7AA0"/>
    <w:rsid w:val="00DA7CB5"/>
    <w:rsid w:val="00DB0883"/>
    <w:rsid w:val="00DB0CED"/>
    <w:rsid w:val="00DB0E74"/>
    <w:rsid w:val="00DB15F0"/>
    <w:rsid w:val="00DB1FB0"/>
    <w:rsid w:val="00DB221B"/>
    <w:rsid w:val="00DB2227"/>
    <w:rsid w:val="00DB2A7B"/>
    <w:rsid w:val="00DB2B08"/>
    <w:rsid w:val="00DB2EB8"/>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B7DE1"/>
    <w:rsid w:val="00DC0214"/>
    <w:rsid w:val="00DC0D96"/>
    <w:rsid w:val="00DC1BC0"/>
    <w:rsid w:val="00DC2040"/>
    <w:rsid w:val="00DC34F2"/>
    <w:rsid w:val="00DC4724"/>
    <w:rsid w:val="00DC52AF"/>
    <w:rsid w:val="00DC52B2"/>
    <w:rsid w:val="00DC5919"/>
    <w:rsid w:val="00DC5E2A"/>
    <w:rsid w:val="00DC61F5"/>
    <w:rsid w:val="00DC6304"/>
    <w:rsid w:val="00DC6BAD"/>
    <w:rsid w:val="00DC6ED0"/>
    <w:rsid w:val="00DC6FD0"/>
    <w:rsid w:val="00DC7305"/>
    <w:rsid w:val="00DD010F"/>
    <w:rsid w:val="00DD0119"/>
    <w:rsid w:val="00DD0120"/>
    <w:rsid w:val="00DD0AED"/>
    <w:rsid w:val="00DD27DD"/>
    <w:rsid w:val="00DD3E96"/>
    <w:rsid w:val="00DD4829"/>
    <w:rsid w:val="00DD4C74"/>
    <w:rsid w:val="00DD4E19"/>
    <w:rsid w:val="00DD51A3"/>
    <w:rsid w:val="00DD5BED"/>
    <w:rsid w:val="00DD5C28"/>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560"/>
    <w:rsid w:val="00DE660D"/>
    <w:rsid w:val="00DE6978"/>
    <w:rsid w:val="00DE6C2B"/>
    <w:rsid w:val="00DE6D42"/>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5449"/>
    <w:rsid w:val="00DF60BB"/>
    <w:rsid w:val="00DF725F"/>
    <w:rsid w:val="00DF726E"/>
    <w:rsid w:val="00DF7427"/>
    <w:rsid w:val="00DF7FA5"/>
    <w:rsid w:val="00E00A4D"/>
    <w:rsid w:val="00E01595"/>
    <w:rsid w:val="00E01B4C"/>
    <w:rsid w:val="00E02424"/>
    <w:rsid w:val="00E0377E"/>
    <w:rsid w:val="00E039FD"/>
    <w:rsid w:val="00E03A8A"/>
    <w:rsid w:val="00E03B16"/>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49FD"/>
    <w:rsid w:val="00E15473"/>
    <w:rsid w:val="00E16A5D"/>
    <w:rsid w:val="00E1700E"/>
    <w:rsid w:val="00E17A89"/>
    <w:rsid w:val="00E17DE2"/>
    <w:rsid w:val="00E17FB5"/>
    <w:rsid w:val="00E17FD2"/>
    <w:rsid w:val="00E200D5"/>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6787"/>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5B3"/>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0D47"/>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154"/>
    <w:rsid w:val="00E9463A"/>
    <w:rsid w:val="00E9469F"/>
    <w:rsid w:val="00E94950"/>
    <w:rsid w:val="00E94AB2"/>
    <w:rsid w:val="00E94B2C"/>
    <w:rsid w:val="00E95EBE"/>
    <w:rsid w:val="00E97B7E"/>
    <w:rsid w:val="00E97EC2"/>
    <w:rsid w:val="00EA0665"/>
    <w:rsid w:val="00EA10AE"/>
    <w:rsid w:val="00EA1A47"/>
    <w:rsid w:val="00EA1B4C"/>
    <w:rsid w:val="00EA1F15"/>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7BD"/>
    <w:rsid w:val="00EB0FA5"/>
    <w:rsid w:val="00EB149B"/>
    <w:rsid w:val="00EB222F"/>
    <w:rsid w:val="00EB2CCB"/>
    <w:rsid w:val="00EB2FC8"/>
    <w:rsid w:val="00EB3328"/>
    <w:rsid w:val="00EB3727"/>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3E8"/>
    <w:rsid w:val="00EC4A8E"/>
    <w:rsid w:val="00EC4E15"/>
    <w:rsid w:val="00EC4FAC"/>
    <w:rsid w:val="00EC5256"/>
    <w:rsid w:val="00EC5855"/>
    <w:rsid w:val="00EC5AD8"/>
    <w:rsid w:val="00EC5C88"/>
    <w:rsid w:val="00EC6748"/>
    <w:rsid w:val="00EC6B99"/>
    <w:rsid w:val="00EC70F7"/>
    <w:rsid w:val="00EC7169"/>
    <w:rsid w:val="00EC71B0"/>
    <w:rsid w:val="00EC73E3"/>
    <w:rsid w:val="00EC7539"/>
    <w:rsid w:val="00ED0429"/>
    <w:rsid w:val="00ED0650"/>
    <w:rsid w:val="00ED0E88"/>
    <w:rsid w:val="00ED1701"/>
    <w:rsid w:val="00ED182D"/>
    <w:rsid w:val="00ED2065"/>
    <w:rsid w:val="00ED2273"/>
    <w:rsid w:val="00ED2286"/>
    <w:rsid w:val="00ED231B"/>
    <w:rsid w:val="00ED2F56"/>
    <w:rsid w:val="00ED3E31"/>
    <w:rsid w:val="00ED44B1"/>
    <w:rsid w:val="00ED4657"/>
    <w:rsid w:val="00ED4E73"/>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819"/>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70C"/>
    <w:rsid w:val="00EF7483"/>
    <w:rsid w:val="00EF7862"/>
    <w:rsid w:val="00EF7F0C"/>
    <w:rsid w:val="00F01209"/>
    <w:rsid w:val="00F01B9E"/>
    <w:rsid w:val="00F01CE5"/>
    <w:rsid w:val="00F01D3F"/>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CC9"/>
    <w:rsid w:val="00F25161"/>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7B8"/>
    <w:rsid w:val="00F74C27"/>
    <w:rsid w:val="00F758B6"/>
    <w:rsid w:val="00F7593E"/>
    <w:rsid w:val="00F76B6B"/>
    <w:rsid w:val="00F7736D"/>
    <w:rsid w:val="00F7794F"/>
    <w:rsid w:val="00F77A8F"/>
    <w:rsid w:val="00F80169"/>
    <w:rsid w:val="00F8017A"/>
    <w:rsid w:val="00F80846"/>
    <w:rsid w:val="00F816A9"/>
    <w:rsid w:val="00F81735"/>
    <w:rsid w:val="00F81C2B"/>
    <w:rsid w:val="00F81FE1"/>
    <w:rsid w:val="00F82632"/>
    <w:rsid w:val="00F82C2D"/>
    <w:rsid w:val="00F83392"/>
    <w:rsid w:val="00F83950"/>
    <w:rsid w:val="00F83FE6"/>
    <w:rsid w:val="00F844D2"/>
    <w:rsid w:val="00F848A2"/>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4CE"/>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101B"/>
    <w:rsid w:val="00FC281D"/>
    <w:rsid w:val="00FC2A5A"/>
    <w:rsid w:val="00FC37C9"/>
    <w:rsid w:val="00FC49C5"/>
    <w:rsid w:val="00FC4D3C"/>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675"/>
    <w:rsid w:val="00FE68FD"/>
    <w:rsid w:val="00FE6FC6"/>
    <w:rsid w:val="00FE741A"/>
    <w:rsid w:val="00FE7CE5"/>
    <w:rsid w:val="00FE7FCF"/>
    <w:rsid w:val="00FF0FDE"/>
    <w:rsid w:val="00FF2351"/>
    <w:rsid w:val="00FF28D7"/>
    <w:rsid w:val="00FF322B"/>
    <w:rsid w:val="00FF32E6"/>
    <w:rsid w:val="00FF34B0"/>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3C80615"/>
    <w:rsid w:val="346E080B"/>
    <w:rsid w:val="350CDC29"/>
    <w:rsid w:val="370BDC9B"/>
    <w:rsid w:val="37268B83"/>
    <w:rsid w:val="385E0FD8"/>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6A722C4"/>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38D4FA0"/>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926"/>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网格型"/>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aliases w:val="left"/>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 w:type="table" w:customStyle="1" w:styleId="TableGrid1">
    <w:name w:val="Table Grid1"/>
    <w:basedOn w:val="TableNormal"/>
    <w:next w:val="TableGrid"/>
    <w:rsid w:val="003C4E2F"/>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72542707">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57355696">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47200752">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00216A-DCE9-4D8B-839F-78475C5C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3247</TotalTime>
  <Pages>5</Pages>
  <Words>1728</Words>
  <Characters>9852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Guo (Intel)-0509</cp:lastModifiedBy>
  <cp:revision>336</cp:revision>
  <dcterms:created xsi:type="dcterms:W3CDTF">2023-09-27T11:15:00Z</dcterms:created>
  <dcterms:modified xsi:type="dcterms:W3CDTF">2024-05-09T09:43:00Z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